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3FC1" w14:textId="6FBED1E5" w:rsidR="002B07BD" w:rsidRDefault="003437CC" w:rsidP="00B83266">
      <w:pPr>
        <w:spacing w:after="60"/>
        <w:ind w:firstLine="708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B95EF30" wp14:editId="1B7849A5">
            <wp:simplePos x="0" y="0"/>
            <wp:positionH relativeFrom="margin">
              <wp:posOffset>4758055</wp:posOffset>
            </wp:positionH>
            <wp:positionV relativeFrom="paragraph">
              <wp:posOffset>126365</wp:posOffset>
            </wp:positionV>
            <wp:extent cx="1000125" cy="10001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7BD" w:rsidRPr="00156175">
        <w:rPr>
          <w:rFonts w:ascii="Century Gothic" w:hAnsi="Century Gothic" w:cs="Times New Roman"/>
          <w:cap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50BA95F" wp14:editId="28188B71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627200" cy="1227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0" t="10057" r="17310" b="1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A53A0" w14:textId="0977442B" w:rsidR="002B07BD" w:rsidRDefault="003437CC" w:rsidP="00B83266">
      <w:pPr>
        <w:spacing w:after="60"/>
        <w:ind w:firstLine="708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551433B" wp14:editId="3F7EE81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05000" cy="84582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AB659" w14:textId="1CE31E15" w:rsidR="002B07BD" w:rsidRDefault="002B07BD" w:rsidP="00B83266">
      <w:pPr>
        <w:spacing w:after="60"/>
        <w:ind w:firstLine="708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4491AEBF" w14:textId="3724D92D" w:rsidR="002B07BD" w:rsidRDefault="002B07BD" w:rsidP="00B83266">
      <w:pPr>
        <w:spacing w:after="60"/>
        <w:ind w:firstLine="708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76EAB617" w14:textId="436DD7AC" w:rsidR="002B07BD" w:rsidRDefault="002B07BD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794D3949" w14:textId="5BD2C4F7" w:rsidR="002B07BD" w:rsidRDefault="002B07BD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 xml:space="preserve">Cahier des charges </w:t>
      </w:r>
    </w:p>
    <w:p w14:paraId="5071E3D4" w14:textId="7FBF147F" w:rsidR="00B7753F" w:rsidRDefault="002B07BD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proofErr w:type="gramStart"/>
      <w:r>
        <w:rPr>
          <w:rFonts w:ascii="Century Gothic" w:hAnsi="Century Gothic" w:cs="Times New Roman"/>
          <w:b/>
          <w:bCs/>
          <w:sz w:val="28"/>
          <w:szCs w:val="28"/>
        </w:rPr>
        <w:t>de</w:t>
      </w:r>
      <w:proofErr w:type="gramEnd"/>
      <w:r>
        <w:rPr>
          <w:rFonts w:ascii="Century Gothic" w:hAnsi="Century Gothic" w:cs="Times New Roman"/>
          <w:b/>
          <w:bCs/>
          <w:sz w:val="28"/>
          <w:szCs w:val="28"/>
        </w:rPr>
        <w:t xml:space="preserve"> l’appel à manifestation d’intérêts </w:t>
      </w:r>
    </w:p>
    <w:p w14:paraId="6C287578" w14:textId="52F463FA" w:rsidR="002B07BD" w:rsidRDefault="002B07BD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proofErr w:type="gramStart"/>
      <w:r>
        <w:rPr>
          <w:rFonts w:ascii="Century Gothic" w:hAnsi="Century Gothic" w:cs="Times New Roman"/>
          <w:b/>
          <w:bCs/>
          <w:sz w:val="28"/>
          <w:szCs w:val="28"/>
        </w:rPr>
        <w:t>pour</w:t>
      </w:r>
      <w:proofErr w:type="gramEnd"/>
      <w:r>
        <w:rPr>
          <w:rFonts w:ascii="Century Gothic" w:hAnsi="Century Gothic" w:cs="Times New Roman"/>
          <w:b/>
          <w:bCs/>
          <w:sz w:val="28"/>
          <w:szCs w:val="28"/>
        </w:rPr>
        <w:t xml:space="preserve"> l’installation de toitures solaires photovoltaïques </w:t>
      </w:r>
    </w:p>
    <w:p w14:paraId="205E17B1" w14:textId="2A1F13E7" w:rsidR="002B07BD" w:rsidRDefault="002B07BD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6CAB632C" w14:textId="55F90A04" w:rsidR="002B07BD" w:rsidRPr="002B07BD" w:rsidRDefault="002B07BD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  <w:u w:val="single"/>
        </w:rPr>
        <w:t>Public visé</w:t>
      </w:r>
      <w:r w:rsidRPr="00E04604">
        <w:rPr>
          <w:rFonts w:ascii="Century Gothic" w:hAnsi="Century Gothic" w:cs="Times New Roman"/>
          <w:b/>
          <w:bCs/>
          <w:sz w:val="28"/>
          <w:szCs w:val="28"/>
        </w:rPr>
        <w:t xml:space="preserve"> : </w:t>
      </w:r>
      <w:r>
        <w:rPr>
          <w:rFonts w:ascii="Century Gothic" w:hAnsi="Century Gothic" w:cs="Times New Roman"/>
          <w:b/>
          <w:bCs/>
          <w:sz w:val="28"/>
          <w:szCs w:val="28"/>
        </w:rPr>
        <w:t>communes</w:t>
      </w:r>
    </w:p>
    <w:p w14:paraId="495A3CDB" w14:textId="349868F2" w:rsidR="002B07BD" w:rsidRDefault="002B07BD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proofErr w:type="gramStart"/>
      <w:r>
        <w:rPr>
          <w:rFonts w:ascii="Century Gothic" w:hAnsi="Century Gothic" w:cs="Times New Roman"/>
          <w:b/>
          <w:bCs/>
          <w:sz w:val="28"/>
          <w:szCs w:val="28"/>
        </w:rPr>
        <w:t>de</w:t>
      </w:r>
      <w:proofErr w:type="gramEnd"/>
      <w:r>
        <w:rPr>
          <w:rFonts w:ascii="Century Gothic" w:hAnsi="Century Gothic" w:cs="Times New Roman"/>
          <w:b/>
          <w:bCs/>
          <w:sz w:val="28"/>
          <w:szCs w:val="28"/>
        </w:rPr>
        <w:t xml:space="preserve"> la Communauté d’Agglomération d’Epinal et </w:t>
      </w:r>
      <w:r>
        <w:rPr>
          <w:rFonts w:ascii="Century Gothic" w:hAnsi="Century Gothic" w:cs="Times New Roman"/>
          <w:b/>
          <w:bCs/>
          <w:sz w:val="28"/>
          <w:szCs w:val="28"/>
        </w:rPr>
        <w:br/>
        <w:t>de la Communauté de communes</w:t>
      </w:r>
      <w:r w:rsidR="00C90BCB">
        <w:rPr>
          <w:rFonts w:ascii="Century Gothic" w:hAnsi="Century Gothic" w:cs="Times New Roman"/>
          <w:b/>
          <w:bCs/>
          <w:sz w:val="28"/>
          <w:szCs w:val="28"/>
        </w:rPr>
        <w:t xml:space="preserve"> de </w:t>
      </w:r>
      <w:r w:rsidR="003437CC">
        <w:rPr>
          <w:rFonts w:ascii="Century Gothic" w:hAnsi="Century Gothic" w:cs="Times New Roman"/>
          <w:b/>
          <w:bCs/>
          <w:sz w:val="28"/>
          <w:szCs w:val="28"/>
        </w:rPr>
        <w:t>Mirecourt-Dompaire</w:t>
      </w:r>
    </w:p>
    <w:p w14:paraId="7F88741C" w14:textId="36D7B1DC" w:rsidR="003437CC" w:rsidRDefault="003437CC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690EF84F" w14:textId="2EFDBC72" w:rsidR="003437CC" w:rsidRPr="003437CC" w:rsidRDefault="003437CC" w:rsidP="002B07BD">
      <w:pPr>
        <w:spacing w:after="6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  <w:u w:val="single"/>
        </w:rPr>
        <w:t xml:space="preserve">Durée : </w:t>
      </w:r>
      <w:r>
        <w:rPr>
          <w:rFonts w:ascii="Century Gothic" w:hAnsi="Century Gothic" w:cs="Times New Roman"/>
          <w:b/>
          <w:bCs/>
          <w:sz w:val="28"/>
          <w:szCs w:val="28"/>
        </w:rPr>
        <w:t>du 15 janvier 2021 au 12 février 2021</w:t>
      </w:r>
    </w:p>
    <w:p w14:paraId="76CAAD6B" w14:textId="74731B4A" w:rsidR="0052349B" w:rsidRPr="00786A98" w:rsidRDefault="0052349B" w:rsidP="00B83266">
      <w:pPr>
        <w:spacing w:after="60"/>
        <w:ind w:firstLine="708"/>
        <w:jc w:val="center"/>
        <w:rPr>
          <w:rFonts w:ascii="Century Gothic" w:hAnsi="Century Gothic" w:cs="Times New Roman"/>
          <w:sz w:val="28"/>
          <w:szCs w:val="28"/>
        </w:rPr>
      </w:pPr>
    </w:p>
    <w:p w14:paraId="6E6084CA" w14:textId="24793DEB" w:rsidR="00947809" w:rsidRDefault="003437CC" w:rsidP="00BC5030">
      <w:pPr>
        <w:pStyle w:val="Paragraphedeliste"/>
        <w:numPr>
          <w:ilvl w:val="0"/>
          <w:numId w:val="19"/>
        </w:numPr>
        <w:spacing w:after="6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Objet de</w:t>
      </w:r>
      <w:r w:rsidRPr="003437CC">
        <w:t xml:space="preserve"> </w:t>
      </w:r>
      <w:r w:rsidRPr="003437CC">
        <w:rPr>
          <w:rFonts w:ascii="Century Gothic" w:hAnsi="Century Gothic"/>
          <w:b/>
          <w:bCs/>
        </w:rPr>
        <w:t>l’appel à manifestation d’intérêts</w:t>
      </w:r>
    </w:p>
    <w:p w14:paraId="2A7C1B9F" w14:textId="716A57E5" w:rsidR="00947809" w:rsidRDefault="003437CC" w:rsidP="00947809">
      <w:p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L’objet de cet </w:t>
      </w:r>
      <w:r w:rsidRPr="003437CC">
        <w:rPr>
          <w:rFonts w:ascii="Century Gothic" w:hAnsi="Century Gothic"/>
        </w:rPr>
        <w:t>appel à manifestation d’intérêts</w:t>
      </w:r>
      <w:r>
        <w:rPr>
          <w:rFonts w:ascii="Century Gothic" w:hAnsi="Century Gothic"/>
        </w:rPr>
        <w:t xml:space="preserve"> est de sélectionner </w:t>
      </w:r>
      <w:r w:rsidR="00ED3771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es toitures </w:t>
      </w:r>
      <w:r w:rsidR="00ED3771">
        <w:rPr>
          <w:rFonts w:ascii="Century Gothic" w:hAnsi="Century Gothic"/>
        </w:rPr>
        <w:t>de bâtiments communaux pour le développement de premiers projets photovoltaïques portés par la Société d’Economie Mixte Terr’EnR.</w:t>
      </w:r>
    </w:p>
    <w:p w14:paraId="02BC0025" w14:textId="77777777" w:rsidR="00C2785B" w:rsidRPr="00947809" w:rsidRDefault="00C2785B" w:rsidP="00947809">
      <w:pPr>
        <w:spacing w:after="60"/>
        <w:jc w:val="both"/>
        <w:rPr>
          <w:rFonts w:ascii="Century Gothic" w:hAnsi="Century Gothic"/>
        </w:rPr>
      </w:pPr>
    </w:p>
    <w:p w14:paraId="2E8776C4" w14:textId="26322FCD" w:rsidR="00525132" w:rsidRPr="00BC5030" w:rsidRDefault="00B42084" w:rsidP="00BC5030">
      <w:pPr>
        <w:pStyle w:val="Paragraphedeliste"/>
        <w:numPr>
          <w:ilvl w:val="0"/>
          <w:numId w:val="19"/>
        </w:numPr>
        <w:spacing w:after="60"/>
        <w:jc w:val="both"/>
        <w:rPr>
          <w:rFonts w:ascii="Century Gothic" w:hAnsi="Century Gothic"/>
          <w:b/>
          <w:bCs/>
        </w:rPr>
      </w:pPr>
      <w:r w:rsidRPr="00BC5030">
        <w:rPr>
          <w:rFonts w:ascii="Century Gothic" w:hAnsi="Century Gothic"/>
          <w:b/>
          <w:bCs/>
        </w:rPr>
        <w:t>Présentation de la SEM Terr’EnR</w:t>
      </w:r>
    </w:p>
    <w:p w14:paraId="2E7C2816" w14:textId="557C000D" w:rsidR="00B42084" w:rsidRDefault="00B42084" w:rsidP="00BF7788">
      <w:pPr>
        <w:spacing w:after="60"/>
        <w:jc w:val="both"/>
        <w:rPr>
          <w:rFonts w:ascii="Century Gothic" w:hAnsi="Century Gothic"/>
        </w:rPr>
      </w:pPr>
      <w:r w:rsidRPr="00B42084">
        <w:rPr>
          <w:rFonts w:ascii="Century Gothic" w:hAnsi="Century Gothic"/>
        </w:rPr>
        <w:t xml:space="preserve">Dédiée au financement participatif et citoyen des énergies renouvelables, </w:t>
      </w:r>
      <w:r>
        <w:rPr>
          <w:rFonts w:ascii="Century Gothic" w:hAnsi="Century Gothic"/>
        </w:rPr>
        <w:t>la Société d’Economie Mixte</w:t>
      </w:r>
      <w:r w:rsidRPr="00B42084">
        <w:rPr>
          <w:rFonts w:ascii="Century Gothic" w:hAnsi="Century Gothic"/>
        </w:rPr>
        <w:t xml:space="preserve"> Terr’EnR est née de l’engagement dès 2015 des Vosges Centrales à devenir un Territoire à Energie Positive en 2050, soit un territoire engagé vers l’autonomie énergétique. </w:t>
      </w:r>
      <w:r w:rsidR="00BF7788" w:rsidRPr="00BF7788">
        <w:rPr>
          <w:rFonts w:ascii="Century Gothic" w:hAnsi="Century Gothic"/>
        </w:rPr>
        <w:t>Cette société, véritable bras armé des collectivités, est la pièce maîtresse de la stratégie énergétique territoriale de massification</w:t>
      </w:r>
      <w:r w:rsidR="00511734">
        <w:rPr>
          <w:rFonts w:ascii="Century Gothic" w:hAnsi="Century Gothic"/>
        </w:rPr>
        <w:t>, qui vise une couverture des besoins par les énergies renouvelables à hauteur de 46% à l’horizon 2030 (contre 23% en 2015</w:t>
      </w:r>
      <w:r w:rsidR="001F02C4">
        <w:rPr>
          <w:rFonts w:ascii="Century Gothic" w:hAnsi="Century Gothic"/>
        </w:rPr>
        <w:t>)</w:t>
      </w:r>
      <w:r w:rsidR="001F02C4">
        <w:rPr>
          <w:rStyle w:val="Appelnotedebasdep"/>
          <w:rFonts w:ascii="Century Gothic" w:hAnsi="Century Gothic"/>
        </w:rPr>
        <w:footnoteReference w:id="1"/>
      </w:r>
      <w:r w:rsidR="00BF7788" w:rsidRPr="00BF7788">
        <w:rPr>
          <w:rFonts w:ascii="Century Gothic" w:hAnsi="Century Gothic"/>
        </w:rPr>
        <w:t>. Avec le renforcement des moyens d’accompagnement et de planification énergétique</w:t>
      </w:r>
      <w:r w:rsidR="00511734">
        <w:rPr>
          <w:rFonts w:ascii="Century Gothic" w:hAnsi="Century Gothic"/>
        </w:rPr>
        <w:t>, les</w:t>
      </w:r>
      <w:r w:rsidR="00BF7788" w:rsidRPr="00BF7788">
        <w:rPr>
          <w:rFonts w:ascii="Century Gothic" w:hAnsi="Century Gothic"/>
        </w:rPr>
        <w:t xml:space="preserve"> collectivités </w:t>
      </w:r>
      <w:r w:rsidR="00511734">
        <w:rPr>
          <w:rFonts w:ascii="Century Gothic" w:hAnsi="Century Gothic"/>
        </w:rPr>
        <w:t>souhaitent être</w:t>
      </w:r>
      <w:r w:rsidR="00BF7788" w:rsidRPr="00BF7788">
        <w:rPr>
          <w:rFonts w:ascii="Century Gothic" w:hAnsi="Century Gothic"/>
        </w:rPr>
        <w:t xml:space="preserve"> à même d’identifier et de valoriser les opportunités énergétiques </w:t>
      </w:r>
      <w:r w:rsidR="001F02C4">
        <w:rPr>
          <w:rFonts w:ascii="Century Gothic" w:hAnsi="Century Gothic"/>
        </w:rPr>
        <w:t>locales</w:t>
      </w:r>
      <w:r w:rsidR="00BF7788" w:rsidRPr="00BF7788">
        <w:rPr>
          <w:rFonts w:ascii="Century Gothic" w:hAnsi="Century Gothic"/>
        </w:rPr>
        <w:t xml:space="preserve"> </w:t>
      </w:r>
      <w:r w:rsidR="001F02C4">
        <w:rPr>
          <w:rFonts w:ascii="Century Gothic" w:hAnsi="Century Gothic"/>
        </w:rPr>
        <w:t>en vue de construire le</w:t>
      </w:r>
      <w:r w:rsidR="00BF7788" w:rsidRPr="00BF7788">
        <w:rPr>
          <w:rFonts w:ascii="Century Gothic" w:hAnsi="Century Gothic"/>
        </w:rPr>
        <w:t xml:space="preserve"> moteur économique</w:t>
      </w:r>
      <w:r w:rsidR="001F02C4">
        <w:rPr>
          <w:rFonts w:ascii="Century Gothic" w:hAnsi="Century Gothic"/>
        </w:rPr>
        <w:t xml:space="preserve"> territorial qui soutienne l’</w:t>
      </w:r>
      <w:r w:rsidR="00BF7788" w:rsidRPr="00BF7788">
        <w:rPr>
          <w:rFonts w:ascii="Century Gothic" w:hAnsi="Century Gothic"/>
        </w:rPr>
        <w:t>émerge</w:t>
      </w:r>
      <w:r w:rsidR="001F02C4">
        <w:rPr>
          <w:rFonts w:ascii="Century Gothic" w:hAnsi="Century Gothic"/>
        </w:rPr>
        <w:t>nce du</w:t>
      </w:r>
      <w:r w:rsidR="00BF7788" w:rsidRPr="00BF7788">
        <w:rPr>
          <w:rFonts w:ascii="Century Gothic" w:hAnsi="Century Gothic"/>
        </w:rPr>
        <w:t xml:space="preserve"> </w:t>
      </w:r>
      <w:r w:rsidR="001F02C4" w:rsidRPr="00BF7788">
        <w:rPr>
          <w:rFonts w:ascii="Century Gothic" w:hAnsi="Century Gothic"/>
        </w:rPr>
        <w:t xml:space="preserve">nouveau </w:t>
      </w:r>
      <w:r w:rsidR="00BF7788" w:rsidRPr="00BF7788">
        <w:rPr>
          <w:rFonts w:ascii="Century Gothic" w:hAnsi="Century Gothic"/>
        </w:rPr>
        <w:t>modèle énergétique.</w:t>
      </w:r>
      <w:r w:rsidR="00511734">
        <w:rPr>
          <w:rFonts w:ascii="Century Gothic" w:hAnsi="Century Gothic"/>
        </w:rPr>
        <w:t xml:space="preserve"> </w:t>
      </w:r>
    </w:p>
    <w:p w14:paraId="567240E1" w14:textId="4DC21A1B" w:rsidR="00B42084" w:rsidRDefault="00C66FF9" w:rsidP="00B42084">
      <w:p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Créée en décembre 2019, son</w:t>
      </w:r>
      <w:r w:rsidR="00B42084" w:rsidRPr="00B42084">
        <w:rPr>
          <w:rFonts w:ascii="Century Gothic" w:hAnsi="Century Gothic"/>
        </w:rPr>
        <w:t xml:space="preserve"> capital est de 4.6 Millions d’euros, détenu majoritairement par son collège public à hauteur de 71% : la Communauté d’Agglomération d’Epinal (52%), la Communauté de Communes de Mirecourt Dompaire (5%) et la Région Grand Est (13%) ; le collège privé réunissant le Crédit Agricole (2%) aux côtés de la Banque des Territoires (26%), la Caisse d’Epargne (2%) et un fonds d’investissement citoyen : Energie Partagée Investissement (&lt;1%).</w:t>
      </w:r>
    </w:p>
    <w:p w14:paraId="5C121DF2" w14:textId="177602FD" w:rsidR="00B42084" w:rsidRDefault="00C66FF9" w:rsidP="00B42084">
      <w:p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</w:t>
      </w:r>
      <w:r w:rsidRPr="00C66FF9">
        <w:rPr>
          <w:rFonts w:ascii="Century Gothic" w:hAnsi="Century Gothic"/>
        </w:rPr>
        <w:t xml:space="preserve">vec un spectre d’intervention </w:t>
      </w:r>
      <w:r>
        <w:rPr>
          <w:rFonts w:ascii="Century Gothic" w:hAnsi="Century Gothic"/>
        </w:rPr>
        <w:t xml:space="preserve">privilégié sur le territoire des Vosges Centrales et </w:t>
      </w:r>
      <w:r w:rsidRPr="00C66FF9">
        <w:rPr>
          <w:rFonts w:ascii="Century Gothic" w:hAnsi="Century Gothic"/>
        </w:rPr>
        <w:t xml:space="preserve">ouvert à l’ensemble des énergies renouvelables, la société </w:t>
      </w:r>
      <w:r>
        <w:rPr>
          <w:rFonts w:ascii="Century Gothic" w:hAnsi="Century Gothic"/>
        </w:rPr>
        <w:t>s’attèle dans un premier temps</w:t>
      </w:r>
      <w:r w:rsidRPr="00C66FF9">
        <w:rPr>
          <w:rFonts w:ascii="Century Gothic" w:hAnsi="Century Gothic"/>
        </w:rPr>
        <w:t xml:space="preserve"> au </w:t>
      </w:r>
      <w:r>
        <w:rPr>
          <w:rFonts w:ascii="Century Gothic" w:hAnsi="Century Gothic"/>
        </w:rPr>
        <w:t>co-</w:t>
      </w:r>
      <w:r w:rsidRPr="00C66FF9">
        <w:rPr>
          <w:rFonts w:ascii="Century Gothic" w:hAnsi="Century Gothic"/>
        </w:rPr>
        <w:t>développement de projets éoliens</w:t>
      </w:r>
      <w:r w:rsidR="003E01FF">
        <w:rPr>
          <w:rFonts w:ascii="Century Gothic" w:hAnsi="Century Gothic"/>
        </w:rPr>
        <w:t>,</w:t>
      </w:r>
      <w:r w:rsidRPr="00C66FF9">
        <w:rPr>
          <w:rFonts w:ascii="Century Gothic" w:hAnsi="Century Gothic"/>
        </w:rPr>
        <w:t xml:space="preserve"> photovoltaïques</w:t>
      </w:r>
      <w:r w:rsidR="003E01FF">
        <w:rPr>
          <w:rFonts w:ascii="Century Gothic" w:hAnsi="Century Gothic"/>
        </w:rPr>
        <w:t xml:space="preserve"> </w:t>
      </w:r>
      <w:r w:rsidR="003E01FF" w:rsidRPr="00C66FF9">
        <w:rPr>
          <w:rFonts w:ascii="Century Gothic" w:hAnsi="Century Gothic"/>
        </w:rPr>
        <w:t>et</w:t>
      </w:r>
      <w:r w:rsidR="003E01FF">
        <w:rPr>
          <w:rFonts w:ascii="Century Gothic" w:hAnsi="Century Gothic"/>
        </w:rPr>
        <w:t xml:space="preserve"> hydroélectriques</w:t>
      </w:r>
      <w:r w:rsidRPr="00C66FF9">
        <w:rPr>
          <w:rFonts w:ascii="Century Gothic" w:hAnsi="Century Gothic"/>
        </w:rPr>
        <w:t>.</w:t>
      </w:r>
    </w:p>
    <w:p w14:paraId="36E004F1" w14:textId="77777777" w:rsidR="00BF7788" w:rsidRDefault="00BF7788" w:rsidP="00B42084">
      <w:pPr>
        <w:spacing w:after="60"/>
        <w:jc w:val="both"/>
        <w:rPr>
          <w:rFonts w:ascii="Century Gothic" w:hAnsi="Century Gothic"/>
        </w:rPr>
      </w:pPr>
    </w:p>
    <w:p w14:paraId="4856F346" w14:textId="66965338" w:rsidR="00C66FF9" w:rsidRPr="00BC5030" w:rsidRDefault="00BC5030" w:rsidP="00BC5030">
      <w:pPr>
        <w:pStyle w:val="Paragraphedeliste"/>
        <w:numPr>
          <w:ilvl w:val="0"/>
          <w:numId w:val="19"/>
        </w:numPr>
        <w:spacing w:after="60"/>
        <w:jc w:val="both"/>
        <w:rPr>
          <w:rFonts w:ascii="Century Gothic" w:hAnsi="Century Gothic"/>
          <w:b/>
          <w:bCs/>
        </w:rPr>
      </w:pPr>
      <w:r w:rsidRPr="00BC5030">
        <w:rPr>
          <w:rFonts w:ascii="Century Gothic" w:hAnsi="Century Gothic"/>
          <w:b/>
          <w:bCs/>
        </w:rPr>
        <w:t>Obje</w:t>
      </w:r>
      <w:r w:rsidR="00A502EE">
        <w:rPr>
          <w:rFonts w:ascii="Century Gothic" w:hAnsi="Century Gothic"/>
          <w:b/>
          <w:bCs/>
        </w:rPr>
        <w:t>c</w:t>
      </w:r>
      <w:r w:rsidRPr="00BC5030">
        <w:rPr>
          <w:rFonts w:ascii="Century Gothic" w:hAnsi="Century Gothic"/>
          <w:b/>
          <w:bCs/>
        </w:rPr>
        <w:t>t</w:t>
      </w:r>
      <w:r w:rsidR="00A502EE">
        <w:rPr>
          <w:rFonts w:ascii="Century Gothic" w:hAnsi="Century Gothic"/>
          <w:b/>
          <w:bCs/>
        </w:rPr>
        <w:t>ifs</w:t>
      </w:r>
      <w:r w:rsidRPr="00BC5030">
        <w:rPr>
          <w:rFonts w:ascii="Century Gothic" w:hAnsi="Century Gothic"/>
          <w:b/>
          <w:bCs/>
        </w:rPr>
        <w:t xml:space="preserve"> </w:t>
      </w:r>
      <w:r w:rsidR="00A502EE">
        <w:rPr>
          <w:rFonts w:ascii="Century Gothic" w:hAnsi="Century Gothic"/>
          <w:b/>
          <w:bCs/>
        </w:rPr>
        <w:t>poursuivis &amp; financement</w:t>
      </w:r>
    </w:p>
    <w:p w14:paraId="60AA779D" w14:textId="54A67863" w:rsidR="00A502EE" w:rsidRDefault="00A502EE" w:rsidP="00A502EE">
      <w:pPr>
        <w:spacing w:after="60"/>
        <w:jc w:val="both"/>
        <w:rPr>
          <w:rFonts w:ascii="Century Gothic" w:hAnsi="Century Gothic"/>
        </w:rPr>
      </w:pPr>
      <w:r w:rsidRPr="00A502EE">
        <w:rPr>
          <w:rFonts w:ascii="Century Gothic" w:hAnsi="Century Gothic"/>
        </w:rPr>
        <w:t xml:space="preserve">L’objectif est ici de </w:t>
      </w:r>
      <w:r>
        <w:rPr>
          <w:rFonts w:ascii="Century Gothic" w:hAnsi="Century Gothic"/>
        </w:rPr>
        <w:t xml:space="preserve">financer les premières opérations de toitures photovoltaïques par la SEM. Ces réalisations permettront de : </w:t>
      </w:r>
    </w:p>
    <w:p w14:paraId="7A3B0B2D" w14:textId="473DA1F9" w:rsidR="00FE3529" w:rsidRDefault="00FE3529" w:rsidP="00A502EE">
      <w:pPr>
        <w:pStyle w:val="Paragraphedeliste"/>
        <w:numPr>
          <w:ilvl w:val="0"/>
          <w:numId w:val="27"/>
        </w:num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Obtenir un portefeuille de projets </w:t>
      </w:r>
      <w:r w:rsidR="00463727">
        <w:rPr>
          <w:rFonts w:ascii="Century Gothic" w:hAnsi="Century Gothic"/>
        </w:rPr>
        <w:t xml:space="preserve">susceptibles d’être </w:t>
      </w:r>
      <w:r w:rsidR="00E725B4">
        <w:rPr>
          <w:rFonts w:ascii="Century Gothic" w:hAnsi="Century Gothic"/>
        </w:rPr>
        <w:t xml:space="preserve">réalisés </w:t>
      </w:r>
      <w:r w:rsidR="00463727">
        <w:rPr>
          <w:rFonts w:ascii="Century Gothic" w:hAnsi="Century Gothic"/>
        </w:rPr>
        <w:t xml:space="preserve">à court ou moyen terme, </w:t>
      </w:r>
    </w:p>
    <w:p w14:paraId="274BD43F" w14:textId="77777777" w:rsidR="00C01CFB" w:rsidRDefault="00C01CFB" w:rsidP="00C01CFB">
      <w:pPr>
        <w:pStyle w:val="Paragraphedeliste"/>
        <w:numPr>
          <w:ilvl w:val="0"/>
          <w:numId w:val="27"/>
        </w:num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Etudier l’intérêt des acteurs locaux, communes et citoyens à l’investissement participatif de telles opérations,</w:t>
      </w:r>
    </w:p>
    <w:p w14:paraId="72A16561" w14:textId="77777777" w:rsidR="00C01CFB" w:rsidRDefault="00C01CFB" w:rsidP="00C01CFB">
      <w:pPr>
        <w:pStyle w:val="Paragraphedeliste"/>
        <w:numPr>
          <w:ilvl w:val="0"/>
          <w:numId w:val="27"/>
        </w:num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Maîtriser les problématiques techniques par typologie de bâtiments,</w:t>
      </w:r>
    </w:p>
    <w:p w14:paraId="282BB592" w14:textId="73D3CC87" w:rsidR="00C01CFB" w:rsidRPr="00A502EE" w:rsidRDefault="00C01CFB" w:rsidP="00C01CFB">
      <w:pPr>
        <w:pStyle w:val="Paragraphedeliste"/>
        <w:numPr>
          <w:ilvl w:val="0"/>
          <w:numId w:val="27"/>
        </w:num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Approfondir le modèle économique et développer une offre pour le financement de telles opérations, </w:t>
      </w:r>
    </w:p>
    <w:p w14:paraId="207B0061" w14:textId="7F9460CA" w:rsidR="00A502EE" w:rsidRDefault="00A502EE" w:rsidP="00A502EE">
      <w:pPr>
        <w:pStyle w:val="Paragraphedeliste"/>
        <w:numPr>
          <w:ilvl w:val="0"/>
          <w:numId w:val="27"/>
        </w:num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Démontrer la capacité de réalisation des entreprises locales pour des opérations de qualité</w:t>
      </w:r>
      <w:r w:rsidR="00C01CFB">
        <w:rPr>
          <w:rFonts w:ascii="Century Gothic" w:hAnsi="Century Gothic"/>
        </w:rPr>
        <w:t>.</w:t>
      </w:r>
    </w:p>
    <w:p w14:paraId="0FB77ABB" w14:textId="4AC8E211" w:rsidR="003E01FF" w:rsidRDefault="005659AF" w:rsidP="00A502EE">
      <w:p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financement des opérations sera de façon privilégiée totalement pris en charge par la SEM,</w:t>
      </w:r>
      <w:r w:rsidR="00461101">
        <w:rPr>
          <w:rFonts w:ascii="Century Gothic" w:hAnsi="Century Gothic"/>
        </w:rPr>
        <w:t xml:space="preserve"> avec la mise en place d’un contrat de location de toiture, </w:t>
      </w:r>
      <w:r>
        <w:rPr>
          <w:rFonts w:ascii="Century Gothic" w:hAnsi="Century Gothic"/>
        </w:rPr>
        <w:t xml:space="preserve">mais il n’est pas exclu d’envisager un </w:t>
      </w:r>
      <w:r w:rsidR="004A678B">
        <w:rPr>
          <w:rFonts w:ascii="Century Gothic" w:hAnsi="Century Gothic"/>
        </w:rPr>
        <w:t>montage participatif</w:t>
      </w:r>
      <w:r>
        <w:rPr>
          <w:rFonts w:ascii="Century Gothic" w:hAnsi="Century Gothic"/>
        </w:rPr>
        <w:t xml:space="preserve"> impliquant la collectivité et les citoyens de la commune. </w:t>
      </w:r>
    </w:p>
    <w:p w14:paraId="4BAC6ABF" w14:textId="79016694" w:rsidR="00ED3771" w:rsidRDefault="003E01FF" w:rsidP="00A502EE">
      <w:pPr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Dans la plupart des cas, la couverture totale de la toiture en panneaux solaires photovoltaïques</w:t>
      </w:r>
      <w:r w:rsidR="00440029" w:rsidRPr="00440029">
        <w:rPr>
          <w:rFonts w:ascii="Century Gothic" w:hAnsi="Century Gothic"/>
        </w:rPr>
        <w:t xml:space="preserve"> </w:t>
      </w:r>
      <w:r w:rsidR="00440029">
        <w:rPr>
          <w:rFonts w:ascii="Century Gothic" w:hAnsi="Century Gothic"/>
        </w:rPr>
        <w:t>sera recherchée</w:t>
      </w:r>
      <w:r>
        <w:rPr>
          <w:rFonts w:ascii="Century Gothic" w:hAnsi="Century Gothic"/>
        </w:rPr>
        <w:t>.</w:t>
      </w:r>
    </w:p>
    <w:p w14:paraId="37C6C091" w14:textId="77777777" w:rsidR="00A502EE" w:rsidRPr="00A502EE" w:rsidRDefault="00A502EE" w:rsidP="00A502EE">
      <w:pPr>
        <w:spacing w:after="60"/>
        <w:jc w:val="both"/>
        <w:rPr>
          <w:rFonts w:ascii="Century Gothic" w:hAnsi="Century Gothic"/>
        </w:rPr>
      </w:pPr>
    </w:p>
    <w:p w14:paraId="0147C54A" w14:textId="42ED0454" w:rsidR="000000B9" w:rsidRPr="001F02C4" w:rsidRDefault="00461101" w:rsidP="001F02C4">
      <w:pPr>
        <w:pStyle w:val="Paragraphedeliste"/>
        <w:numPr>
          <w:ilvl w:val="0"/>
          <w:numId w:val="19"/>
        </w:numPr>
        <w:spacing w:after="6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Types de toitures recherchées &amp; c</w:t>
      </w:r>
      <w:r w:rsidRPr="00461101">
        <w:rPr>
          <w:rFonts w:ascii="Century Gothic" w:hAnsi="Century Gothic"/>
          <w:b/>
          <w:bCs/>
        </w:rPr>
        <w:t>ritères de sélection</w:t>
      </w:r>
    </w:p>
    <w:p w14:paraId="3795018B" w14:textId="7BF391BF" w:rsidR="001E699F" w:rsidRDefault="00C0727C" w:rsidP="00746AE2">
      <w:pPr>
        <w:tabs>
          <w:tab w:val="num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61101">
        <w:rPr>
          <w:rFonts w:ascii="Century Gothic" w:hAnsi="Century Gothic"/>
        </w:rPr>
        <w:t xml:space="preserve">’appel à manifestation d’intérêts cible les toitures remplissant les conditions suivantes : </w:t>
      </w:r>
    </w:p>
    <w:p w14:paraId="07BF4AD0" w14:textId="07720CA4" w:rsidR="00461101" w:rsidRDefault="00FE3529" w:rsidP="00461101">
      <w:pPr>
        <w:pStyle w:val="Paragraphedeliste"/>
        <w:numPr>
          <w:ilvl w:val="0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 w:rsidRPr="00E04604">
        <w:rPr>
          <w:rFonts w:ascii="Century Gothic" w:hAnsi="Century Gothic"/>
          <w:u w:val="single"/>
        </w:rPr>
        <w:t>Propriété</w:t>
      </w:r>
      <w:r w:rsidR="00E04604">
        <w:rPr>
          <w:rFonts w:ascii="Century Gothic" w:hAnsi="Century Gothic"/>
        </w:rPr>
        <w:t> :</w:t>
      </w:r>
      <w:r>
        <w:rPr>
          <w:rFonts w:ascii="Century Gothic" w:hAnsi="Century Gothic"/>
        </w:rPr>
        <w:t xml:space="preserve"> communale ou intercommunale</w:t>
      </w:r>
    </w:p>
    <w:p w14:paraId="7CBBC045" w14:textId="07E95D0D" w:rsidR="00DD6CE0" w:rsidRPr="00DD6CE0" w:rsidRDefault="00DD6CE0" w:rsidP="00DD6CE0">
      <w:pPr>
        <w:pStyle w:val="Paragraphedeliste"/>
        <w:numPr>
          <w:ilvl w:val="0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 xml:space="preserve">Orientation : </w:t>
      </w:r>
      <w:r>
        <w:rPr>
          <w:rFonts w:ascii="Century Gothic" w:hAnsi="Century Gothic"/>
        </w:rPr>
        <w:t>l’orientation n’est pas un critère à ce stade</w:t>
      </w:r>
    </w:p>
    <w:p w14:paraId="0D0BF978" w14:textId="2073A8EF" w:rsidR="00F74676" w:rsidRPr="00DD6CE0" w:rsidRDefault="00DD6CE0" w:rsidP="00DD6CE0">
      <w:pPr>
        <w:pStyle w:val="Paragraphedeliste"/>
        <w:numPr>
          <w:ilvl w:val="0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 w:rsidRPr="00DD6CE0">
        <w:rPr>
          <w:rFonts w:ascii="Century Gothic" w:hAnsi="Century Gothic"/>
          <w:u w:val="single"/>
        </w:rPr>
        <w:t>P</w:t>
      </w:r>
      <w:r w:rsidR="00E04604" w:rsidRPr="00DD6CE0">
        <w:rPr>
          <w:rFonts w:ascii="Century Gothic" w:hAnsi="Century Gothic"/>
          <w:u w:val="single"/>
        </w:rPr>
        <w:t>ente :</w:t>
      </w:r>
      <w:r w:rsidR="00C0727C" w:rsidRPr="00DD6CE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inclinaison acceptable</w:t>
      </w:r>
      <w:r w:rsidR="00E046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193BE" wp14:editId="7302647E">
                <wp:simplePos x="0" y="0"/>
                <wp:positionH relativeFrom="column">
                  <wp:posOffset>4900930</wp:posOffset>
                </wp:positionH>
                <wp:positionV relativeFrom="paragraph">
                  <wp:posOffset>78739</wp:posOffset>
                </wp:positionV>
                <wp:extent cx="895350" cy="134302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343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DAAB5" id="Connecteur droit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pt,6.2pt" to="456.4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" strokecolor="red" strokeweight="1.5pt">
                <v:stroke joinstyle="miter"/>
              </v:line>
            </w:pict>
          </mc:Fallback>
        </mc:AlternateContent>
      </w:r>
      <w:r w:rsidR="00E04604" w:rsidRPr="00DD6CE0">
        <w:rPr>
          <w:rFonts w:ascii="Century Gothic" w:hAnsi="Century Gothic"/>
        </w:rPr>
        <w:t xml:space="preserve"> </w:t>
      </w:r>
    </w:p>
    <w:p w14:paraId="51450802" w14:textId="27D6DA85" w:rsidR="00F74676" w:rsidRDefault="00F74676" w:rsidP="00F74676">
      <w:pPr>
        <w:pStyle w:val="Paragraphedeliste"/>
        <w:jc w:val="both"/>
        <w:rPr>
          <w:rFonts w:ascii="Century Gothic" w:hAnsi="Century Gothic"/>
        </w:rPr>
      </w:pPr>
      <w:r>
        <w:rPr>
          <w:noProof/>
          <w:lang w:eastAsia="fr-FR"/>
        </w:rPr>
        <w:drawing>
          <wp:inline distT="0" distB="0" distL="0" distR="0" wp14:anchorId="06A71F40" wp14:editId="72831493">
            <wp:extent cx="5248275" cy="122471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36" cy="123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1D96" w14:textId="29E38860" w:rsidR="00A00789" w:rsidRPr="00FF008B" w:rsidRDefault="00C01CFB" w:rsidP="00B47751">
      <w:pPr>
        <w:pStyle w:val="Paragraphedeliste"/>
        <w:numPr>
          <w:ilvl w:val="0"/>
          <w:numId w:val="27"/>
        </w:numPr>
        <w:tabs>
          <w:tab w:val="num" w:pos="1440"/>
        </w:tabs>
        <w:jc w:val="both"/>
        <w:rPr>
          <w:rFonts w:ascii="Century Gothic" w:hAnsi="Century Gothic"/>
          <w:u w:val="single"/>
        </w:rPr>
      </w:pPr>
      <w:r w:rsidRPr="00FF008B">
        <w:rPr>
          <w:rFonts w:ascii="Century Gothic" w:hAnsi="Century Gothic"/>
          <w:u w:val="single"/>
        </w:rPr>
        <w:t>Projet de bâtiment neuf</w:t>
      </w:r>
      <w:r w:rsidR="00E04604" w:rsidRPr="00FF008B">
        <w:rPr>
          <w:rFonts w:ascii="Century Gothic" w:hAnsi="Century Gothic"/>
        </w:rPr>
        <w:t xml:space="preserve"> : </w:t>
      </w:r>
      <w:r w:rsidRPr="00FF008B">
        <w:rPr>
          <w:rFonts w:ascii="Century Gothic" w:hAnsi="Century Gothic"/>
        </w:rPr>
        <w:t>au stade de l’esquisse</w:t>
      </w:r>
      <w:r w:rsidR="00FF008B" w:rsidRPr="00FF008B">
        <w:rPr>
          <w:rFonts w:ascii="Century Gothic" w:hAnsi="Century Gothic"/>
        </w:rPr>
        <w:t>, de l’Avant-Projet Sommaire (APS)</w:t>
      </w:r>
      <w:r w:rsidRPr="00FF008B">
        <w:rPr>
          <w:rFonts w:ascii="Century Gothic" w:hAnsi="Century Gothic"/>
        </w:rPr>
        <w:t xml:space="preserve"> ou de l’</w:t>
      </w:r>
      <w:r w:rsidR="00FF008B" w:rsidRPr="00FF008B">
        <w:rPr>
          <w:rFonts w:ascii="Century Gothic" w:hAnsi="Century Gothic"/>
        </w:rPr>
        <w:t xml:space="preserve">Avant-Projet </w:t>
      </w:r>
      <w:r w:rsidRPr="00FF008B">
        <w:rPr>
          <w:rFonts w:ascii="Century Gothic" w:hAnsi="Century Gothic"/>
        </w:rPr>
        <w:t>D</w:t>
      </w:r>
      <w:r w:rsidR="00FF008B" w:rsidRPr="00FF008B">
        <w:rPr>
          <w:rFonts w:ascii="Century Gothic" w:hAnsi="Century Gothic"/>
        </w:rPr>
        <w:t>éfinitif (APD)</w:t>
      </w:r>
    </w:p>
    <w:p w14:paraId="66AB462F" w14:textId="77777777" w:rsidR="00DD6CE0" w:rsidRDefault="00DD6CE0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br w:type="page"/>
      </w:r>
    </w:p>
    <w:p w14:paraId="00CE8A69" w14:textId="5E2A278E" w:rsidR="00FF008B" w:rsidRPr="00DD6CE0" w:rsidRDefault="00463727" w:rsidP="00DD6CE0">
      <w:pPr>
        <w:pStyle w:val="Paragraphedeliste"/>
        <w:numPr>
          <w:ilvl w:val="0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 w:rsidRPr="00E04604">
        <w:rPr>
          <w:rFonts w:ascii="Century Gothic" w:hAnsi="Century Gothic"/>
          <w:u w:val="single"/>
        </w:rPr>
        <w:lastRenderedPageBreak/>
        <w:t xml:space="preserve">Bâtiments existants </w:t>
      </w:r>
      <w:r w:rsidR="009620D8" w:rsidRPr="00E04604">
        <w:rPr>
          <w:rFonts w:ascii="Century Gothic" w:hAnsi="Century Gothic"/>
          <w:u w:val="single"/>
        </w:rPr>
        <w:t>respectant les critères suivants</w:t>
      </w:r>
      <w:r w:rsidR="00C01CFB" w:rsidRPr="00C0727C">
        <w:rPr>
          <w:rFonts w:ascii="Century Gothic" w:hAnsi="Century Gothic"/>
        </w:rPr>
        <w:t xml:space="preserve"> : </w:t>
      </w:r>
    </w:p>
    <w:p w14:paraId="6BDCB390" w14:textId="3D946409" w:rsidR="00F74676" w:rsidRPr="00F74676" w:rsidRDefault="009620D8" w:rsidP="00F74676">
      <w:pPr>
        <w:pStyle w:val="Paragraphedeliste"/>
        <w:numPr>
          <w:ilvl w:val="1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 w:rsidRPr="00C0727C">
        <w:rPr>
          <w:rFonts w:ascii="Century Gothic" w:hAnsi="Century Gothic"/>
          <w:u w:val="single"/>
        </w:rPr>
        <w:t>Si toiture terrasse</w:t>
      </w:r>
      <w:r>
        <w:rPr>
          <w:rFonts w:ascii="Century Gothic" w:hAnsi="Century Gothic"/>
        </w:rPr>
        <w:t> </w:t>
      </w:r>
      <w:r w:rsidR="00E04604">
        <w:rPr>
          <w:rFonts w:ascii="Century Gothic" w:hAnsi="Century Gothic"/>
        </w:rPr>
        <w:t>(conditions cumulatives) :</w:t>
      </w:r>
    </w:p>
    <w:p w14:paraId="5B627984" w14:textId="55D806A7" w:rsidR="00F74676" w:rsidRPr="00F74676" w:rsidRDefault="00F74676" w:rsidP="00F74676">
      <w:pPr>
        <w:jc w:val="both"/>
        <w:rPr>
          <w:rFonts w:ascii="Century Gothic" w:hAnsi="Century Gothic"/>
        </w:rPr>
      </w:pPr>
      <w:r>
        <w:rPr>
          <w:noProof/>
          <w:lang w:eastAsia="fr-FR"/>
        </w:rPr>
        <w:drawing>
          <wp:inline distT="0" distB="0" distL="0" distR="0" wp14:anchorId="5B840A03" wp14:editId="7380EAA8">
            <wp:extent cx="5010150" cy="162877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BA38" w14:textId="18F38193" w:rsidR="001063E3" w:rsidRPr="007153A1" w:rsidRDefault="001063E3" w:rsidP="009620D8">
      <w:pPr>
        <w:pStyle w:val="Paragraphedeliste"/>
        <w:numPr>
          <w:ilvl w:val="2"/>
          <w:numId w:val="27"/>
        </w:numPr>
        <w:tabs>
          <w:tab w:val="num" w:pos="1440"/>
        </w:tabs>
        <w:jc w:val="both"/>
        <w:rPr>
          <w:rFonts w:ascii="Century Gothic" w:hAnsi="Century Gothic"/>
          <w:b/>
          <w:bCs/>
        </w:rPr>
      </w:pPr>
      <w:r w:rsidRPr="007153A1">
        <w:rPr>
          <w:rFonts w:ascii="Century Gothic" w:hAnsi="Century Gothic"/>
          <w:b/>
          <w:bCs/>
        </w:rPr>
        <w:t>Surface supérieure à 300</w:t>
      </w:r>
      <w:r w:rsidR="00FF008B">
        <w:rPr>
          <w:rFonts w:ascii="Century Gothic" w:hAnsi="Century Gothic"/>
          <w:b/>
          <w:bCs/>
        </w:rPr>
        <w:t xml:space="preserve"> </w:t>
      </w:r>
      <w:r w:rsidRPr="007153A1">
        <w:rPr>
          <w:rFonts w:ascii="Century Gothic" w:hAnsi="Century Gothic"/>
          <w:b/>
          <w:bCs/>
        </w:rPr>
        <w:t>m² (sur un bâtiment ou 2 bâtiments situés à moins de 100 mètres)</w:t>
      </w:r>
    </w:p>
    <w:p w14:paraId="6C1387F7" w14:textId="5837B11F" w:rsidR="009620D8" w:rsidRDefault="009620D8" w:rsidP="009620D8">
      <w:pPr>
        <w:pStyle w:val="Paragraphedeliste"/>
        <w:numPr>
          <w:ilvl w:val="2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Complexe d’étanchéité datant de moins de 10 ans </w:t>
      </w:r>
    </w:p>
    <w:p w14:paraId="6B9480A6" w14:textId="3C9F6D76" w:rsidR="009620D8" w:rsidRDefault="009620D8" w:rsidP="009620D8">
      <w:pPr>
        <w:pStyle w:val="Paragraphedeliste"/>
        <w:numPr>
          <w:ilvl w:val="2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Structure béton</w:t>
      </w:r>
    </w:p>
    <w:p w14:paraId="4B372321" w14:textId="77777777" w:rsidR="00F74676" w:rsidRPr="00461101" w:rsidRDefault="00F74676" w:rsidP="00F74676">
      <w:pPr>
        <w:pStyle w:val="Paragraphedeliste"/>
        <w:tabs>
          <w:tab w:val="num" w:pos="1440"/>
        </w:tabs>
        <w:ind w:left="2160"/>
        <w:jc w:val="both"/>
        <w:rPr>
          <w:rFonts w:ascii="Century Gothic" w:hAnsi="Century Gothic"/>
        </w:rPr>
      </w:pPr>
    </w:p>
    <w:p w14:paraId="08B2E26B" w14:textId="57D3026D" w:rsidR="00C01CFB" w:rsidRDefault="009620D8" w:rsidP="00C01CFB">
      <w:pPr>
        <w:pStyle w:val="Paragraphedeliste"/>
        <w:numPr>
          <w:ilvl w:val="1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 w:rsidRPr="00C0727C">
        <w:rPr>
          <w:rFonts w:ascii="Century Gothic" w:hAnsi="Century Gothic"/>
          <w:u w:val="single"/>
        </w:rPr>
        <w:t>Si toiture inclinée</w:t>
      </w:r>
      <w:r>
        <w:rPr>
          <w:rFonts w:ascii="Century Gothic" w:hAnsi="Century Gothic"/>
        </w:rPr>
        <w:t> </w:t>
      </w:r>
      <w:r w:rsidR="00E04604">
        <w:rPr>
          <w:rFonts w:ascii="Century Gothic" w:hAnsi="Century Gothic"/>
        </w:rPr>
        <w:t xml:space="preserve">(conditions cumulatives) </w:t>
      </w:r>
      <w:r>
        <w:rPr>
          <w:rFonts w:ascii="Century Gothic" w:hAnsi="Century Gothic"/>
        </w:rPr>
        <w:t>:</w:t>
      </w:r>
    </w:p>
    <w:p w14:paraId="764580E8" w14:textId="7432237C" w:rsidR="00F74676" w:rsidRPr="00F74676" w:rsidRDefault="00F74676" w:rsidP="00F74676">
      <w:pPr>
        <w:jc w:val="both"/>
        <w:rPr>
          <w:rFonts w:ascii="Century Gothic" w:hAnsi="Century Gothic"/>
        </w:rPr>
      </w:pPr>
      <w:r>
        <w:rPr>
          <w:noProof/>
          <w:lang w:eastAsia="fr-FR"/>
        </w:rPr>
        <w:drawing>
          <wp:inline distT="0" distB="0" distL="0" distR="0" wp14:anchorId="42884A87" wp14:editId="3C1B53FF">
            <wp:extent cx="5760720" cy="133540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E4E6" w14:textId="1B3E1178" w:rsidR="003E6170" w:rsidRDefault="003E6170" w:rsidP="001063E3">
      <w:pPr>
        <w:pStyle w:val="Paragraphedeliste"/>
        <w:numPr>
          <w:ilvl w:val="2"/>
          <w:numId w:val="27"/>
        </w:numPr>
        <w:tabs>
          <w:tab w:val="num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Encombrement minime </w:t>
      </w:r>
      <w:r w:rsidR="00440029">
        <w:rPr>
          <w:rFonts w:ascii="Century Gothic" w:hAnsi="Century Gothic"/>
        </w:rPr>
        <w:t xml:space="preserve">de la toiture </w:t>
      </w:r>
      <w:r>
        <w:rPr>
          <w:rFonts w:ascii="Century Gothic" w:hAnsi="Century Gothic"/>
        </w:rPr>
        <w:t xml:space="preserve">(1 conduit maximum situé à l’extrémité de la toiture) </w:t>
      </w:r>
    </w:p>
    <w:p w14:paraId="3B12018D" w14:textId="77A47C13" w:rsidR="001063E3" w:rsidRPr="007153A1" w:rsidRDefault="001063E3" w:rsidP="001063E3">
      <w:pPr>
        <w:pStyle w:val="Paragraphedeliste"/>
        <w:numPr>
          <w:ilvl w:val="2"/>
          <w:numId w:val="27"/>
        </w:numPr>
        <w:tabs>
          <w:tab w:val="num" w:pos="1440"/>
        </w:tabs>
        <w:jc w:val="both"/>
        <w:rPr>
          <w:rFonts w:ascii="Century Gothic" w:hAnsi="Century Gothic"/>
          <w:b/>
          <w:bCs/>
        </w:rPr>
      </w:pPr>
      <w:r w:rsidRPr="007153A1">
        <w:rPr>
          <w:rFonts w:ascii="Century Gothic" w:hAnsi="Century Gothic"/>
          <w:b/>
          <w:bCs/>
        </w:rPr>
        <w:t>Surface</w:t>
      </w:r>
      <w:r w:rsidR="00E725B4" w:rsidRPr="007153A1">
        <w:rPr>
          <w:rFonts w:ascii="Century Gothic" w:hAnsi="Century Gothic"/>
          <w:b/>
          <w:bCs/>
        </w:rPr>
        <w:t xml:space="preserve"> de toiture</w:t>
      </w:r>
      <w:r w:rsidRPr="007153A1">
        <w:rPr>
          <w:rFonts w:ascii="Century Gothic" w:hAnsi="Century Gothic"/>
          <w:b/>
          <w:bCs/>
        </w:rPr>
        <w:t xml:space="preserve"> </w:t>
      </w:r>
      <w:r w:rsidR="00E725B4" w:rsidRPr="007153A1">
        <w:rPr>
          <w:rFonts w:ascii="Century Gothic" w:hAnsi="Century Gothic"/>
          <w:b/>
          <w:bCs/>
        </w:rPr>
        <w:t xml:space="preserve">équipable </w:t>
      </w:r>
      <w:r w:rsidRPr="007153A1">
        <w:rPr>
          <w:rFonts w:ascii="Century Gothic" w:hAnsi="Century Gothic"/>
          <w:b/>
          <w:bCs/>
        </w:rPr>
        <w:t>supérieure à 200</w:t>
      </w:r>
      <w:r w:rsidR="00FF008B">
        <w:rPr>
          <w:rFonts w:ascii="Century Gothic" w:hAnsi="Century Gothic"/>
          <w:b/>
          <w:bCs/>
        </w:rPr>
        <w:t xml:space="preserve"> </w:t>
      </w:r>
      <w:r w:rsidRPr="007153A1">
        <w:rPr>
          <w:rFonts w:ascii="Century Gothic" w:hAnsi="Century Gothic"/>
          <w:b/>
          <w:bCs/>
        </w:rPr>
        <w:t>m² (sur un bâtiment ou 2 bâtiments situés à moins de 100 mètres)</w:t>
      </w:r>
    </w:p>
    <w:p w14:paraId="6DBEECDD" w14:textId="3FC5FCD9" w:rsidR="001063E3" w:rsidRDefault="001063E3" w:rsidP="009620D8">
      <w:pPr>
        <w:pStyle w:val="Paragraphedeliste"/>
        <w:numPr>
          <w:ilvl w:val="2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Complexe d’étanchéité datant de moins de 20 ans &amp; pare-pluie</w:t>
      </w:r>
    </w:p>
    <w:p w14:paraId="0544B184" w14:textId="134E2181" w:rsidR="009620D8" w:rsidRDefault="009620D8" w:rsidP="009620D8">
      <w:pPr>
        <w:pStyle w:val="Paragraphedeliste"/>
        <w:numPr>
          <w:ilvl w:val="2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bac acier</w:t>
      </w:r>
      <w:r w:rsidR="001063E3">
        <w:rPr>
          <w:rFonts w:ascii="Century Gothic" w:hAnsi="Century Gothic"/>
        </w:rPr>
        <w:t> </w:t>
      </w:r>
      <w:r w:rsidR="00C0727C">
        <w:rPr>
          <w:rFonts w:ascii="Century Gothic" w:hAnsi="Century Gothic"/>
        </w:rPr>
        <w:t>ou</w:t>
      </w:r>
      <w:r w:rsidR="001063E3">
        <w:rPr>
          <w:rFonts w:ascii="Century Gothic" w:hAnsi="Century Gothic"/>
        </w:rPr>
        <w:t xml:space="preserve"> panneaux sandwichs</w:t>
      </w:r>
      <w:r w:rsidR="00C0727C">
        <w:rPr>
          <w:rFonts w:ascii="Century Gothic" w:hAnsi="Century Gothic"/>
        </w:rPr>
        <w:t> :</w:t>
      </w:r>
      <w:r w:rsidR="001063E3">
        <w:rPr>
          <w:rFonts w:ascii="Century Gothic" w:hAnsi="Century Gothic"/>
        </w:rPr>
        <w:t xml:space="preserve"> forme trapézoïdale</w:t>
      </w:r>
      <w:r w:rsidR="00C0727C">
        <w:rPr>
          <w:rFonts w:ascii="Century Gothic" w:hAnsi="Century Gothic"/>
        </w:rPr>
        <w:t xml:space="preserve"> conforme au schéma ci-dessous :</w:t>
      </w:r>
    </w:p>
    <w:p w14:paraId="7B71EEB5" w14:textId="1D832FF1" w:rsidR="00461101" w:rsidRPr="00461101" w:rsidRDefault="003E01FF" w:rsidP="00461101">
      <w:pPr>
        <w:jc w:val="both"/>
        <w:rPr>
          <w:rFonts w:ascii="Century Gothic" w:hAnsi="Century Gothic"/>
          <w:b/>
        </w:rPr>
      </w:pPr>
      <w:r w:rsidRPr="003E01FF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F94BEB" wp14:editId="418B15E1">
                <wp:simplePos x="0" y="0"/>
                <wp:positionH relativeFrom="column">
                  <wp:posOffset>937895</wp:posOffset>
                </wp:positionH>
                <wp:positionV relativeFrom="paragraph">
                  <wp:posOffset>1604010</wp:posOffset>
                </wp:positionV>
                <wp:extent cx="236093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BB002" w14:textId="576D908F" w:rsidR="003E01FF" w:rsidRPr="003E01FF" w:rsidRDefault="003E01F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01F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3E01F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94B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85pt;margin-top:126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" filled="f" stroked="f">
                <v:textbox style="mso-fit-shape-to-text:t">
                  <w:txbxContent>
                    <w:p w14:paraId="23DBB002" w14:textId="576D908F" w:rsidR="003E01FF" w:rsidRPr="003E01FF" w:rsidRDefault="003E01F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gramStart"/>
                      <w:r w:rsidRPr="003E01FF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3E01FF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250</w:t>
                      </w:r>
                    </w:p>
                  </w:txbxContent>
                </v:textbox>
              </v:shape>
            </w:pict>
          </mc:Fallback>
        </mc:AlternateContent>
      </w:r>
      <w:r w:rsidR="001063E3">
        <w:rPr>
          <w:noProof/>
          <w:lang w:eastAsia="fr-FR"/>
        </w:rPr>
        <w:drawing>
          <wp:inline distT="0" distB="0" distL="0" distR="0" wp14:anchorId="583CDEC9" wp14:editId="309C7890">
            <wp:extent cx="5903185" cy="21717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7185" cy="21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90AA5" w14:textId="77777777" w:rsidR="00F74676" w:rsidRDefault="00F7467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580D7316" w14:textId="464EDBDC" w:rsidR="009F284B" w:rsidRDefault="00461101" w:rsidP="009F284B">
      <w:pPr>
        <w:pStyle w:val="Paragraphedeliste"/>
        <w:numPr>
          <w:ilvl w:val="0"/>
          <w:numId w:val="19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Dossier de candidature</w:t>
      </w:r>
    </w:p>
    <w:p w14:paraId="5A556362" w14:textId="063BF041" w:rsidR="00461101" w:rsidRDefault="00037130" w:rsidP="0046110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</w:t>
      </w:r>
      <w:r w:rsidR="003E01FF">
        <w:rPr>
          <w:rFonts w:ascii="Century Gothic" w:hAnsi="Century Gothic"/>
        </w:rPr>
        <w:t xml:space="preserve"> fiche de renseignement </w:t>
      </w:r>
      <w:r>
        <w:rPr>
          <w:rFonts w:ascii="Century Gothic" w:hAnsi="Century Gothic"/>
        </w:rPr>
        <w:t xml:space="preserve">jointe en annexe </w:t>
      </w:r>
      <w:r w:rsidR="003E01FF">
        <w:rPr>
          <w:rFonts w:ascii="Century Gothic" w:hAnsi="Century Gothic"/>
        </w:rPr>
        <w:t xml:space="preserve">sera à </w:t>
      </w:r>
      <w:r w:rsidR="00F74676">
        <w:rPr>
          <w:rFonts w:ascii="Century Gothic" w:hAnsi="Century Gothic"/>
        </w:rPr>
        <w:t>produire</w:t>
      </w:r>
      <w:r w:rsidR="003E01FF">
        <w:rPr>
          <w:rFonts w:ascii="Century Gothic" w:hAnsi="Century Gothic"/>
        </w:rPr>
        <w:t xml:space="preserve"> par bâtiment</w:t>
      </w:r>
      <w:r w:rsidR="00F74676">
        <w:rPr>
          <w:rFonts w:ascii="Century Gothic" w:hAnsi="Century Gothic"/>
        </w:rPr>
        <w:t xml:space="preserve"> le plus exhaustivement possible</w:t>
      </w:r>
      <w:r w:rsidR="003E01FF">
        <w:rPr>
          <w:rFonts w:ascii="Century Gothic" w:hAnsi="Century Gothic"/>
        </w:rPr>
        <w:t xml:space="preserve">, muni de 3 photos pour chaque bâtiment : </w:t>
      </w:r>
    </w:p>
    <w:p w14:paraId="31531CDB" w14:textId="62BA5D6C" w:rsidR="003E01FF" w:rsidRDefault="003E01FF" w:rsidP="003E01FF">
      <w:pPr>
        <w:pStyle w:val="Paragraphedeliste"/>
        <w:numPr>
          <w:ilvl w:val="0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 photos face à la toiture </w:t>
      </w:r>
      <w:r w:rsidR="00F74676">
        <w:rPr>
          <w:rFonts w:ascii="Century Gothic" w:hAnsi="Century Gothic"/>
        </w:rPr>
        <w:t>concernée</w:t>
      </w:r>
      <w:r>
        <w:rPr>
          <w:rFonts w:ascii="Century Gothic" w:hAnsi="Century Gothic"/>
        </w:rPr>
        <w:t xml:space="preserve"> :</w:t>
      </w:r>
    </w:p>
    <w:p w14:paraId="2E2729DF" w14:textId="2C8DC6A9" w:rsidR="003E01FF" w:rsidRDefault="003E01FF" w:rsidP="003E01FF">
      <w:pPr>
        <w:pStyle w:val="Paragraphedeliste"/>
        <w:numPr>
          <w:ilvl w:val="1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une zoomée sur le bâtiment</w:t>
      </w:r>
    </w:p>
    <w:p w14:paraId="2409F6C0" w14:textId="4D4D58F0" w:rsidR="003E01FF" w:rsidRDefault="003E01FF" w:rsidP="003E01FF">
      <w:pPr>
        <w:pStyle w:val="Paragraphedeliste"/>
        <w:numPr>
          <w:ilvl w:val="1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une dézoomée illustrant l’environnement du bâtiment (pour juger des ombres portées lointaines)</w:t>
      </w:r>
    </w:p>
    <w:p w14:paraId="6DC6D38D" w14:textId="7FDA4730" w:rsidR="003E01FF" w:rsidRDefault="00F74676" w:rsidP="003E01FF">
      <w:pPr>
        <w:pStyle w:val="Paragraphedeliste"/>
        <w:numPr>
          <w:ilvl w:val="0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3E01FF">
        <w:rPr>
          <w:rFonts w:ascii="Century Gothic" w:hAnsi="Century Gothic"/>
        </w:rPr>
        <w:t xml:space="preserve"> photo</w:t>
      </w:r>
      <w:r>
        <w:rPr>
          <w:rFonts w:ascii="Century Gothic" w:hAnsi="Century Gothic"/>
        </w:rPr>
        <w:t xml:space="preserve"> de</w:t>
      </w:r>
      <w:r w:rsidR="003E01FF">
        <w:rPr>
          <w:rFonts w:ascii="Century Gothic" w:hAnsi="Century Gothic"/>
        </w:rPr>
        <w:t xml:space="preserve"> profil </w:t>
      </w:r>
      <w:r>
        <w:rPr>
          <w:rFonts w:ascii="Century Gothic" w:hAnsi="Century Gothic"/>
        </w:rPr>
        <w:t>pour qualifier l’inclinaison de la toiture.</w:t>
      </w:r>
    </w:p>
    <w:p w14:paraId="12793C09" w14:textId="1141BDB8" w:rsidR="003E01FF" w:rsidRDefault="00F74676" w:rsidP="00F7467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courrier </w:t>
      </w:r>
      <w:r w:rsidR="00984D0C">
        <w:rPr>
          <w:rFonts w:ascii="Century Gothic" w:hAnsi="Century Gothic"/>
        </w:rPr>
        <w:t xml:space="preserve">motivé </w:t>
      </w:r>
      <w:r>
        <w:rPr>
          <w:rFonts w:ascii="Century Gothic" w:hAnsi="Century Gothic"/>
        </w:rPr>
        <w:t xml:space="preserve">signé du représentant de la collectivité autorisant la SEM TERR’ENR à réaliser l’opération </w:t>
      </w:r>
      <w:r w:rsidR="00037130">
        <w:rPr>
          <w:rFonts w:ascii="Century Gothic" w:hAnsi="Century Gothic"/>
        </w:rPr>
        <w:t xml:space="preserve">si le dossier est </w:t>
      </w:r>
      <w:r>
        <w:rPr>
          <w:rFonts w:ascii="Century Gothic" w:hAnsi="Century Gothic"/>
        </w:rPr>
        <w:t>retenu par l'appel à manifestation d’intérêts.</w:t>
      </w:r>
    </w:p>
    <w:p w14:paraId="586455BE" w14:textId="77777777" w:rsidR="009C681F" w:rsidRPr="00F74676" w:rsidRDefault="009C681F" w:rsidP="00F74676">
      <w:pPr>
        <w:jc w:val="both"/>
        <w:rPr>
          <w:rFonts w:ascii="Century Gothic" w:hAnsi="Century Gothic"/>
        </w:rPr>
      </w:pPr>
    </w:p>
    <w:p w14:paraId="4EA74CF8" w14:textId="0EE6C637" w:rsidR="00461101" w:rsidRPr="009F284B" w:rsidRDefault="00461101" w:rsidP="009F284B">
      <w:pPr>
        <w:pStyle w:val="Paragraphedeliste"/>
        <w:numPr>
          <w:ilvl w:val="0"/>
          <w:numId w:val="19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Sélection des lauréats</w:t>
      </w:r>
    </w:p>
    <w:p w14:paraId="32E42B90" w14:textId="0111A15B" w:rsidR="009F284B" w:rsidRDefault="009F284B" w:rsidP="009F284B">
      <w:pPr>
        <w:jc w:val="both"/>
        <w:rPr>
          <w:rFonts w:ascii="Century Gothic" w:hAnsi="Century Gothic"/>
        </w:rPr>
      </w:pPr>
      <w:r w:rsidRPr="009F284B">
        <w:rPr>
          <w:rFonts w:ascii="Century Gothic" w:hAnsi="Century Gothic"/>
        </w:rPr>
        <w:t xml:space="preserve">Le choix </w:t>
      </w:r>
      <w:r w:rsidR="00984D0C">
        <w:rPr>
          <w:rFonts w:ascii="Century Gothic" w:hAnsi="Century Gothic"/>
        </w:rPr>
        <w:t xml:space="preserve">des toitures se fera sur la base </w:t>
      </w:r>
      <w:r w:rsidR="00C90BCB">
        <w:rPr>
          <w:rFonts w:ascii="Century Gothic" w:hAnsi="Century Gothic"/>
        </w:rPr>
        <w:t xml:space="preserve">du respect </w:t>
      </w:r>
      <w:r w:rsidR="00984D0C">
        <w:rPr>
          <w:rFonts w:ascii="Century Gothic" w:hAnsi="Century Gothic"/>
        </w:rPr>
        <w:t xml:space="preserve">des critères mentionnés </w:t>
      </w:r>
      <w:r w:rsidR="00C90BCB">
        <w:rPr>
          <w:rFonts w:ascii="Century Gothic" w:hAnsi="Century Gothic"/>
        </w:rPr>
        <w:t xml:space="preserve">plus haut et sur une grille d’analyse pondérant les aspects suivants </w:t>
      </w:r>
      <w:r>
        <w:rPr>
          <w:rFonts w:ascii="Century Gothic" w:hAnsi="Century Gothic"/>
        </w:rPr>
        <w:t>:</w:t>
      </w:r>
    </w:p>
    <w:p w14:paraId="207F4973" w14:textId="1C67DD47" w:rsidR="00C90BCB" w:rsidRDefault="00C90BCB" w:rsidP="009F284B">
      <w:pPr>
        <w:pStyle w:val="Paragraphedeliste"/>
        <w:numPr>
          <w:ilvl w:val="1"/>
          <w:numId w:val="2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visibilité du projet dans la commune </w:t>
      </w:r>
    </w:p>
    <w:p w14:paraId="28CB9C00" w14:textId="76C99B92" w:rsidR="00C90BCB" w:rsidRDefault="007153A1" w:rsidP="009F284B">
      <w:pPr>
        <w:pStyle w:val="Paragraphedeliste"/>
        <w:numPr>
          <w:ilvl w:val="1"/>
          <w:numId w:val="2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intérêt économique : production</w:t>
      </w:r>
      <w:r w:rsidR="00C90BCB">
        <w:rPr>
          <w:rFonts w:ascii="Century Gothic" w:hAnsi="Century Gothic"/>
        </w:rPr>
        <w:t xml:space="preserve"> attendu </w:t>
      </w:r>
      <w:r>
        <w:rPr>
          <w:rFonts w:ascii="Century Gothic" w:hAnsi="Century Gothic"/>
        </w:rPr>
        <w:t>par rapport au</w:t>
      </w:r>
      <w:r w:rsidR="00C90BCB">
        <w:rPr>
          <w:rFonts w:ascii="Century Gothic" w:hAnsi="Century Gothic"/>
        </w:rPr>
        <w:t xml:space="preserve"> coût </w:t>
      </w:r>
      <w:r w:rsidR="004A678B">
        <w:rPr>
          <w:rFonts w:ascii="Century Gothic" w:hAnsi="Century Gothic"/>
        </w:rPr>
        <w:t xml:space="preserve">global </w:t>
      </w:r>
      <w:r w:rsidR="00C90BCB">
        <w:rPr>
          <w:rFonts w:ascii="Century Gothic" w:hAnsi="Century Gothic"/>
        </w:rPr>
        <w:t>de l’</w:t>
      </w:r>
      <w:r w:rsidR="004A678B">
        <w:rPr>
          <w:rFonts w:ascii="Century Gothic" w:hAnsi="Century Gothic"/>
        </w:rPr>
        <w:t>opération (investissement et charges d’exploitation)</w:t>
      </w:r>
    </w:p>
    <w:p w14:paraId="3484B005" w14:textId="7D17F4EB" w:rsidR="009F284B" w:rsidRDefault="00C90BCB" w:rsidP="009F284B">
      <w:pPr>
        <w:pStyle w:val="Paragraphedeliste"/>
        <w:numPr>
          <w:ilvl w:val="1"/>
          <w:numId w:val="2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facilité de mise en œuvre (hauteur du bâtiment, raccordement, etc.) </w:t>
      </w:r>
      <w:r w:rsidR="006815EE">
        <w:rPr>
          <w:rFonts w:ascii="Century Gothic" w:hAnsi="Century Gothic"/>
        </w:rPr>
        <w:t xml:space="preserve"> </w:t>
      </w:r>
    </w:p>
    <w:p w14:paraId="62FEA1FF" w14:textId="2501E70F" w:rsidR="004A678B" w:rsidRDefault="004A678B" w:rsidP="006247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Une visite sur site viendra confirmée le choix de la toiture retenue</w:t>
      </w:r>
    </w:p>
    <w:p w14:paraId="1267750C" w14:textId="791250C9" w:rsidR="009F284B" w:rsidRPr="00624771" w:rsidRDefault="00624771" w:rsidP="006247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communes disposant d’une </w:t>
      </w:r>
      <w:r w:rsidR="00C90BCB" w:rsidRPr="00624771">
        <w:rPr>
          <w:rFonts w:ascii="Century Gothic" w:hAnsi="Century Gothic"/>
        </w:rPr>
        <w:t xml:space="preserve">mobilisation citoyenne existante </w:t>
      </w:r>
      <w:r>
        <w:rPr>
          <w:rFonts w:ascii="Century Gothic" w:hAnsi="Century Gothic"/>
        </w:rPr>
        <w:t xml:space="preserve">sont invitées à le mettre en valeur en vue de leur </w:t>
      </w:r>
      <w:r w:rsidR="00C90BCB" w:rsidRPr="00624771">
        <w:rPr>
          <w:rFonts w:ascii="Century Gothic" w:hAnsi="Century Gothic"/>
        </w:rPr>
        <w:t xml:space="preserve">proposer </w:t>
      </w:r>
      <w:r w:rsidR="004A678B">
        <w:rPr>
          <w:rFonts w:ascii="Century Gothic" w:hAnsi="Century Gothic"/>
        </w:rPr>
        <w:t>un montage participatif</w:t>
      </w:r>
      <w:r w:rsidR="00C90BCB" w:rsidRPr="00624771">
        <w:rPr>
          <w:rFonts w:ascii="Century Gothic" w:hAnsi="Century Gothic"/>
        </w:rPr>
        <w:t>.</w:t>
      </w:r>
    </w:p>
    <w:p w14:paraId="52D1DEFC" w14:textId="77777777" w:rsidR="009C681F" w:rsidRPr="00984D0C" w:rsidRDefault="009C681F" w:rsidP="009F284B">
      <w:pPr>
        <w:jc w:val="both"/>
        <w:rPr>
          <w:rFonts w:ascii="Century Gothic" w:hAnsi="Century Gothic"/>
          <w:color w:val="FF0000"/>
        </w:rPr>
      </w:pPr>
    </w:p>
    <w:p w14:paraId="677CE5E4" w14:textId="498B9C36" w:rsidR="009F284B" w:rsidRPr="009F284B" w:rsidRDefault="009F284B" w:rsidP="009F284B">
      <w:pPr>
        <w:pStyle w:val="Paragraphedeliste"/>
        <w:numPr>
          <w:ilvl w:val="0"/>
          <w:numId w:val="19"/>
        </w:numPr>
        <w:jc w:val="both"/>
        <w:rPr>
          <w:rFonts w:ascii="Century Gothic" w:hAnsi="Century Gothic"/>
          <w:b/>
          <w:bCs/>
        </w:rPr>
      </w:pPr>
      <w:r w:rsidRPr="009F284B">
        <w:rPr>
          <w:rFonts w:ascii="Century Gothic" w:hAnsi="Century Gothic"/>
          <w:b/>
          <w:bCs/>
        </w:rPr>
        <w:t xml:space="preserve">Date de clôture des </w:t>
      </w:r>
      <w:r w:rsidR="00E04604">
        <w:rPr>
          <w:rFonts w:ascii="Century Gothic" w:hAnsi="Century Gothic"/>
          <w:b/>
          <w:bCs/>
        </w:rPr>
        <w:t xml:space="preserve">candidatures </w:t>
      </w:r>
      <w:r w:rsidRPr="009F284B">
        <w:rPr>
          <w:rFonts w:ascii="Century Gothic" w:hAnsi="Century Gothic"/>
          <w:b/>
          <w:bCs/>
        </w:rPr>
        <w:t xml:space="preserve"> </w:t>
      </w:r>
    </w:p>
    <w:p w14:paraId="4271B2C9" w14:textId="51D2A7FA" w:rsidR="009C681F" w:rsidRDefault="009F284B" w:rsidP="009F284B">
      <w:pPr>
        <w:jc w:val="both"/>
        <w:rPr>
          <w:rFonts w:ascii="Century Gothic" w:hAnsi="Century Gothic"/>
        </w:rPr>
      </w:pPr>
      <w:r w:rsidRPr="006815EE">
        <w:rPr>
          <w:rFonts w:ascii="Century Gothic" w:hAnsi="Century Gothic"/>
        </w:rPr>
        <w:t xml:space="preserve">A envoyer par mail au plus tard le </w:t>
      </w:r>
      <w:r w:rsidR="00E04604">
        <w:rPr>
          <w:rFonts w:ascii="Century Gothic" w:hAnsi="Century Gothic"/>
        </w:rPr>
        <w:t>12 février</w:t>
      </w:r>
      <w:r w:rsidRPr="006815EE">
        <w:rPr>
          <w:rFonts w:ascii="Century Gothic" w:hAnsi="Century Gothic"/>
        </w:rPr>
        <w:t xml:space="preserve"> 202</w:t>
      </w:r>
      <w:r w:rsidR="00E04604">
        <w:rPr>
          <w:rFonts w:ascii="Century Gothic" w:hAnsi="Century Gothic"/>
        </w:rPr>
        <w:t xml:space="preserve">1 à </w:t>
      </w:r>
      <w:r w:rsidR="00F04DC2">
        <w:rPr>
          <w:rFonts w:ascii="Century Gothic" w:hAnsi="Century Gothic"/>
        </w:rPr>
        <w:t>12h</w:t>
      </w:r>
      <w:r w:rsidR="00C6058E">
        <w:rPr>
          <w:rFonts w:ascii="Century Gothic" w:hAnsi="Century Gothic"/>
        </w:rPr>
        <w:t>.</w:t>
      </w:r>
    </w:p>
    <w:p w14:paraId="198307E0" w14:textId="77777777" w:rsidR="009C681F" w:rsidRDefault="009C681F" w:rsidP="009F284B">
      <w:pPr>
        <w:jc w:val="both"/>
        <w:rPr>
          <w:rFonts w:ascii="Century Gothic" w:hAnsi="Century Gothic"/>
        </w:rPr>
      </w:pPr>
    </w:p>
    <w:p w14:paraId="43BBC9EE" w14:textId="77777777" w:rsidR="009C681F" w:rsidRPr="009F284B" w:rsidRDefault="009C681F" w:rsidP="009C681F">
      <w:pPr>
        <w:pStyle w:val="Paragraphedeliste"/>
        <w:numPr>
          <w:ilvl w:val="0"/>
          <w:numId w:val="19"/>
        </w:numPr>
        <w:jc w:val="both"/>
        <w:rPr>
          <w:rFonts w:ascii="Century Gothic" w:hAnsi="Century Gothic"/>
          <w:b/>
        </w:rPr>
      </w:pPr>
      <w:r w:rsidRPr="009F284B">
        <w:rPr>
          <w:rFonts w:ascii="Century Gothic" w:hAnsi="Century Gothic"/>
          <w:b/>
        </w:rPr>
        <w:t xml:space="preserve">Calendrier prévisionnel : </w:t>
      </w:r>
    </w:p>
    <w:p w14:paraId="163E92F8" w14:textId="77777777" w:rsidR="009C681F" w:rsidRPr="009F284B" w:rsidRDefault="009C681F" w:rsidP="009C6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titre informatif et sans engagement sur le respect des délais indiqués : </w:t>
      </w:r>
    </w:p>
    <w:p w14:paraId="7998EFF5" w14:textId="02F6585A" w:rsidR="009C681F" w:rsidRDefault="009C681F" w:rsidP="009C681F">
      <w:pPr>
        <w:numPr>
          <w:ilvl w:val="0"/>
          <w:numId w:val="2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Sélection des toitures : 15 </w:t>
      </w:r>
      <w:r w:rsidR="00624771">
        <w:rPr>
          <w:rFonts w:ascii="Century Gothic" w:hAnsi="Century Gothic"/>
        </w:rPr>
        <w:t xml:space="preserve">février </w:t>
      </w:r>
      <w:r>
        <w:rPr>
          <w:rFonts w:ascii="Century Gothic" w:hAnsi="Century Gothic"/>
        </w:rPr>
        <w:t>au 15 mars 2021</w:t>
      </w:r>
    </w:p>
    <w:p w14:paraId="7B3A8F39" w14:textId="17B67D61" w:rsidR="009C681F" w:rsidRDefault="004A678B" w:rsidP="009C681F">
      <w:pPr>
        <w:numPr>
          <w:ilvl w:val="0"/>
          <w:numId w:val="2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Etudes préalables / </w:t>
      </w:r>
      <w:r w:rsidR="009C681F">
        <w:rPr>
          <w:rFonts w:ascii="Century Gothic" w:hAnsi="Century Gothic"/>
        </w:rPr>
        <w:t>Procédures administratives : 15 mars au 15 octobre 2021</w:t>
      </w:r>
    </w:p>
    <w:p w14:paraId="10957C6A" w14:textId="5F1A44ED" w:rsidR="009C681F" w:rsidRPr="009F284B" w:rsidRDefault="009C681F" w:rsidP="009C681F">
      <w:pPr>
        <w:numPr>
          <w:ilvl w:val="0"/>
          <w:numId w:val="2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Chantier : 15 octobre au 15 mars 2022</w:t>
      </w:r>
    </w:p>
    <w:p w14:paraId="1EE49F30" w14:textId="77777777" w:rsidR="009C681F" w:rsidRPr="006815EE" w:rsidRDefault="009C681F" w:rsidP="009F284B">
      <w:pPr>
        <w:jc w:val="both"/>
        <w:rPr>
          <w:rFonts w:ascii="Century Gothic" w:hAnsi="Century Gothic"/>
        </w:rPr>
      </w:pPr>
    </w:p>
    <w:p w14:paraId="71E5E632" w14:textId="34116F56" w:rsidR="009F284B" w:rsidRPr="004A678B" w:rsidRDefault="004A678B" w:rsidP="004A678B">
      <w:pPr>
        <w:jc w:val="both"/>
        <w:rPr>
          <w:rFonts w:ascii="Century Gothic" w:hAnsi="Century Gothic"/>
          <w:i/>
          <w:iCs/>
        </w:rPr>
      </w:pPr>
      <w:r w:rsidRPr="004A678B">
        <w:rPr>
          <w:rFonts w:ascii="Century Gothic" w:hAnsi="Century Gothic"/>
          <w:i/>
          <w:iCs/>
        </w:rPr>
        <w:t>NB : La SEM se réserve la possibilité de ne pas mettre en œuvre une installation si des exigences ou des contraintes spécifiques sont relevées (ex : solution non compatible de raccordement au réseau</w:t>
      </w:r>
      <w:r>
        <w:rPr>
          <w:rFonts w:ascii="Century Gothic" w:hAnsi="Century Gothic"/>
          <w:i/>
          <w:iCs/>
        </w:rPr>
        <w:t>, etc.).</w:t>
      </w:r>
    </w:p>
    <w:p w14:paraId="45C2FC69" w14:textId="77777777" w:rsidR="00E04604" w:rsidRDefault="00E0460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4B0DFE17" w14:textId="420DD703" w:rsidR="009F284B" w:rsidRDefault="00FF008B" w:rsidP="009F284B">
      <w:pPr>
        <w:pStyle w:val="Paragraphedeliste"/>
        <w:numPr>
          <w:ilvl w:val="0"/>
          <w:numId w:val="19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C</w:t>
      </w:r>
      <w:r w:rsidR="009F284B" w:rsidRPr="009F284B">
        <w:rPr>
          <w:rFonts w:ascii="Century Gothic" w:hAnsi="Century Gothic"/>
          <w:b/>
        </w:rPr>
        <w:t>ontact </w:t>
      </w:r>
      <w:r>
        <w:rPr>
          <w:rFonts w:ascii="Century Gothic" w:hAnsi="Century Gothic"/>
          <w:b/>
        </w:rPr>
        <w:t>&amp; adresse de candidature</w:t>
      </w:r>
    </w:p>
    <w:p w14:paraId="067CD039" w14:textId="77777777" w:rsidR="00FF008B" w:rsidRDefault="00FF008B" w:rsidP="00E04604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Les do</w:t>
      </w:r>
      <w:r w:rsidR="00E04604">
        <w:rPr>
          <w:rFonts w:ascii="Century Gothic" w:hAnsi="Century Gothic"/>
          <w:bCs/>
        </w:rPr>
        <w:t>ssier</w:t>
      </w:r>
      <w:r>
        <w:rPr>
          <w:rFonts w:ascii="Century Gothic" w:hAnsi="Century Gothic"/>
          <w:bCs/>
        </w:rPr>
        <w:t>s sont</w:t>
      </w:r>
      <w:r w:rsidR="00E04604">
        <w:rPr>
          <w:rFonts w:ascii="Century Gothic" w:hAnsi="Century Gothic"/>
          <w:bCs/>
        </w:rPr>
        <w:t xml:space="preserve"> à transmettre par voie mail à </w:t>
      </w:r>
      <w:r>
        <w:rPr>
          <w:rFonts w:ascii="Century Gothic" w:hAnsi="Century Gothic"/>
          <w:bCs/>
        </w:rPr>
        <w:t xml:space="preserve">l’adresse mail : </w:t>
      </w:r>
      <w:hyperlink r:id="rId16" w:history="1">
        <w:r w:rsidRPr="007E058E">
          <w:rPr>
            <w:rStyle w:val="Lienhypertexte"/>
            <w:rFonts w:ascii="Century Gothic" w:hAnsi="Century Gothic"/>
            <w:bCs/>
          </w:rPr>
          <w:t>contact@terr-enr.fr</w:t>
        </w:r>
      </w:hyperlink>
      <w:r>
        <w:rPr>
          <w:rFonts w:ascii="Century Gothic" w:hAnsi="Century Gothic"/>
          <w:bCs/>
        </w:rPr>
        <w:t>.</w:t>
      </w:r>
    </w:p>
    <w:p w14:paraId="24C6432F" w14:textId="169BD0FB" w:rsidR="00FF008B" w:rsidRDefault="00FF008B" w:rsidP="00E04604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Pour toute question sur le dossier de candidature, pendant les horaires de permanence </w:t>
      </w:r>
      <w:r w:rsidR="005A08DE">
        <w:rPr>
          <w:rFonts w:ascii="Century Gothic" w:hAnsi="Century Gothic"/>
          <w:bCs/>
        </w:rPr>
        <w:t>téléphonique suivants</w:t>
      </w:r>
      <w:r>
        <w:rPr>
          <w:rFonts w:ascii="Century Gothic" w:hAnsi="Century Gothic"/>
          <w:bCs/>
        </w:rPr>
        <w:t> :</w:t>
      </w:r>
    </w:p>
    <w:p w14:paraId="6D755436" w14:textId="77777777" w:rsidR="005A08DE" w:rsidRDefault="005A08DE" w:rsidP="00E04604">
      <w:pPr>
        <w:jc w:val="both"/>
        <w:rPr>
          <w:rFonts w:ascii="Century Gothic" w:hAnsi="Century Gothic"/>
          <w:bCs/>
        </w:rPr>
      </w:pPr>
    </w:p>
    <w:p w14:paraId="35E9DA3B" w14:textId="1834EE04" w:rsidR="005A08DE" w:rsidRDefault="005A08DE" w:rsidP="005A08DE">
      <w:pPr>
        <w:pStyle w:val="Paragraphedeliste"/>
        <w:numPr>
          <w:ilvl w:val="0"/>
          <w:numId w:val="30"/>
        </w:numPr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MARDI</w:t>
      </w:r>
      <w:r w:rsidRPr="005A08DE">
        <w:rPr>
          <w:b/>
          <w:sz w:val="24"/>
        </w:rPr>
        <w:t xml:space="preserve"> de 11 H </w:t>
      </w:r>
      <w:r>
        <w:rPr>
          <w:b/>
          <w:sz w:val="24"/>
        </w:rPr>
        <w:t xml:space="preserve">00 </w:t>
      </w:r>
      <w:r w:rsidRPr="005A08DE">
        <w:rPr>
          <w:b/>
          <w:sz w:val="24"/>
        </w:rPr>
        <w:t>à 12 H 00 et de 1</w:t>
      </w:r>
      <w:r>
        <w:rPr>
          <w:b/>
          <w:sz w:val="24"/>
        </w:rPr>
        <w:t>6</w:t>
      </w:r>
      <w:r w:rsidRPr="005A08DE">
        <w:rPr>
          <w:b/>
          <w:sz w:val="24"/>
        </w:rPr>
        <w:t xml:space="preserve"> H </w:t>
      </w:r>
      <w:r>
        <w:rPr>
          <w:b/>
          <w:sz w:val="24"/>
        </w:rPr>
        <w:t xml:space="preserve">00 </w:t>
      </w:r>
      <w:r w:rsidRPr="005A08DE">
        <w:rPr>
          <w:b/>
          <w:sz w:val="24"/>
        </w:rPr>
        <w:t>à 17 H 00</w:t>
      </w:r>
    </w:p>
    <w:p w14:paraId="5099F673" w14:textId="77777777" w:rsidR="005A08DE" w:rsidRPr="005A08DE" w:rsidRDefault="005A08DE" w:rsidP="005A08DE">
      <w:pPr>
        <w:pStyle w:val="Paragraphedeliste"/>
        <w:spacing w:after="0" w:line="240" w:lineRule="auto"/>
        <w:contextualSpacing w:val="0"/>
        <w:rPr>
          <w:b/>
          <w:sz w:val="24"/>
        </w:rPr>
      </w:pPr>
    </w:p>
    <w:p w14:paraId="6765C8E5" w14:textId="1471A934" w:rsidR="005A08DE" w:rsidRDefault="005A08DE" w:rsidP="005A08DE">
      <w:pPr>
        <w:pStyle w:val="Paragraphedeliste"/>
        <w:numPr>
          <w:ilvl w:val="0"/>
          <w:numId w:val="30"/>
        </w:numPr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MERCREDI</w:t>
      </w:r>
      <w:r w:rsidRPr="005A08DE">
        <w:rPr>
          <w:b/>
          <w:sz w:val="24"/>
        </w:rPr>
        <w:t xml:space="preserve"> matin de </w:t>
      </w:r>
      <w:r w:rsidR="00D41534">
        <w:rPr>
          <w:b/>
          <w:sz w:val="24"/>
        </w:rPr>
        <w:t>11 H 00</w:t>
      </w:r>
      <w:bookmarkStart w:id="0" w:name="_GoBack"/>
      <w:bookmarkEnd w:id="0"/>
      <w:r>
        <w:rPr>
          <w:b/>
          <w:sz w:val="24"/>
        </w:rPr>
        <w:t xml:space="preserve"> </w:t>
      </w:r>
      <w:r w:rsidRPr="005A08DE">
        <w:rPr>
          <w:b/>
          <w:sz w:val="24"/>
        </w:rPr>
        <w:t>à 12 H 00</w:t>
      </w:r>
    </w:p>
    <w:p w14:paraId="3D90891F" w14:textId="77777777" w:rsidR="005A08DE" w:rsidRPr="005A08DE" w:rsidRDefault="005A08DE" w:rsidP="005A08DE">
      <w:pPr>
        <w:spacing w:after="0" w:line="240" w:lineRule="auto"/>
        <w:rPr>
          <w:b/>
          <w:sz w:val="24"/>
        </w:rPr>
      </w:pPr>
    </w:p>
    <w:p w14:paraId="46D8F3A0" w14:textId="1A163134" w:rsidR="005A08DE" w:rsidRDefault="005A08DE" w:rsidP="005A08DE">
      <w:pPr>
        <w:pStyle w:val="Paragraphedeliste"/>
        <w:numPr>
          <w:ilvl w:val="0"/>
          <w:numId w:val="30"/>
        </w:numPr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 xml:space="preserve">JEUDI </w:t>
      </w:r>
      <w:r w:rsidRPr="005A08DE">
        <w:rPr>
          <w:b/>
          <w:sz w:val="24"/>
        </w:rPr>
        <w:t xml:space="preserve">de 11 H </w:t>
      </w:r>
      <w:r>
        <w:rPr>
          <w:b/>
          <w:sz w:val="24"/>
        </w:rPr>
        <w:t>00 à 12 H 00 et de 16</w:t>
      </w:r>
      <w:r w:rsidRPr="005A08DE">
        <w:rPr>
          <w:b/>
          <w:sz w:val="24"/>
        </w:rPr>
        <w:t xml:space="preserve"> H à 17 H 00</w:t>
      </w:r>
    </w:p>
    <w:p w14:paraId="39DE8C4F" w14:textId="77777777" w:rsidR="005A08DE" w:rsidRPr="005A08DE" w:rsidRDefault="005A08DE" w:rsidP="005A08DE">
      <w:pPr>
        <w:spacing w:after="0" w:line="240" w:lineRule="auto"/>
        <w:rPr>
          <w:b/>
          <w:sz w:val="24"/>
        </w:rPr>
      </w:pPr>
    </w:p>
    <w:p w14:paraId="0C071353" w14:textId="210F6EDC" w:rsidR="005A08DE" w:rsidRPr="005A08DE" w:rsidRDefault="005A08DE" w:rsidP="005A08DE">
      <w:pPr>
        <w:pStyle w:val="Paragraphedeliste"/>
        <w:numPr>
          <w:ilvl w:val="0"/>
          <w:numId w:val="30"/>
        </w:numPr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 xml:space="preserve">VENDREDI </w:t>
      </w:r>
      <w:r w:rsidRPr="005A08DE">
        <w:rPr>
          <w:b/>
          <w:sz w:val="24"/>
        </w:rPr>
        <w:t>matin de 11 H à 12 H 00</w:t>
      </w:r>
    </w:p>
    <w:p w14:paraId="0B7C66DF" w14:textId="77777777" w:rsidR="005A08DE" w:rsidRDefault="005A08DE" w:rsidP="00E04604">
      <w:pPr>
        <w:jc w:val="both"/>
        <w:rPr>
          <w:rFonts w:ascii="Century Gothic" w:hAnsi="Century Gothic"/>
          <w:bCs/>
        </w:rPr>
      </w:pPr>
    </w:p>
    <w:p w14:paraId="140882D6" w14:textId="77777777" w:rsidR="005A08DE" w:rsidRDefault="005A08DE" w:rsidP="00E04604">
      <w:pPr>
        <w:jc w:val="both"/>
        <w:rPr>
          <w:rFonts w:ascii="Century Gothic" w:hAnsi="Century Gothic"/>
          <w:bCs/>
        </w:rPr>
      </w:pPr>
    </w:p>
    <w:p w14:paraId="6417F0B3" w14:textId="093492FB" w:rsidR="009F284B" w:rsidRPr="00E04604" w:rsidRDefault="004A678B" w:rsidP="00E04604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</w:t>
      </w:r>
      <w:r w:rsidR="00FF008B">
        <w:rPr>
          <w:rFonts w:ascii="Century Gothic" w:hAnsi="Century Gothic"/>
          <w:bCs/>
        </w:rPr>
        <w:t>erci de vous adresser à :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262"/>
        <w:gridCol w:w="5231"/>
      </w:tblGrid>
      <w:tr w:rsidR="009F284B" w14:paraId="6EC7A1A0" w14:textId="77777777" w:rsidTr="009F284B">
        <w:trPr>
          <w:tblCellSpacing w:w="0" w:type="dxa"/>
        </w:trPr>
        <w:tc>
          <w:tcPr>
            <w:tcW w:w="3990" w:type="dxa"/>
            <w:tcMar>
              <w:top w:w="0" w:type="dxa"/>
              <w:left w:w="0" w:type="dxa"/>
              <w:bottom w:w="0" w:type="dxa"/>
              <w:right w:w="135" w:type="dxa"/>
            </w:tcMar>
            <w:hideMark/>
          </w:tcPr>
          <w:p w14:paraId="0579FFA3" w14:textId="410C2056" w:rsidR="009F284B" w:rsidRDefault="009F284B">
            <w:pPr>
              <w:rPr>
                <w:rFonts w:eastAsia="Times New Roman"/>
                <w:noProof/>
                <w:color w:val="000000"/>
                <w:lang w:eastAsia="fr-FR"/>
              </w:rPr>
            </w:pPr>
            <w:r>
              <w:rPr>
                <w:rFonts w:eastAsiaTheme="minorEastAsia"/>
                <w:noProof/>
                <w:lang w:eastAsia="fr-FR"/>
              </w:rPr>
              <w:drawing>
                <wp:inline distT="0" distB="0" distL="0" distR="0" wp14:anchorId="5F69695E" wp14:editId="044E0B17">
                  <wp:extent cx="2447925" cy="171450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50C650" w14:textId="77777777" w:rsidR="009F284B" w:rsidRDefault="009F284B">
            <w:pPr>
              <w:rPr>
                <w:rFonts w:eastAsia="Times New Roman"/>
                <w:noProof/>
                <w:color w:val="000000"/>
                <w:lang w:eastAsia="fr-FR"/>
              </w:rPr>
            </w:pPr>
          </w:p>
        </w:tc>
        <w:tc>
          <w:tcPr>
            <w:tcW w:w="5245" w:type="dxa"/>
          </w:tcPr>
          <w:p w14:paraId="22EE18BD" w14:textId="77777777" w:rsidR="007153A1" w:rsidRDefault="007153A1">
            <w:pPr>
              <w:rPr>
                <w:rFonts w:ascii="Century Gothic" w:eastAsia="Times New Roman" w:hAnsi="Century Gothic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t>Muriel</w:t>
            </w:r>
            <w:r w:rsidR="009F284B">
              <w:rPr>
                <w:rFonts w:ascii="Century Gothic" w:eastAsia="Times New Roman" w:hAnsi="Century Gothic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t>VAN DYCK</w:t>
            </w:r>
          </w:p>
          <w:p w14:paraId="19D4CA73" w14:textId="7D987B89" w:rsidR="009F284B" w:rsidRDefault="007153A1">
            <w:pP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/>
                <w:noProof/>
                <w:color w:val="000000"/>
                <w:sz w:val="20"/>
                <w:szCs w:val="20"/>
                <w:lang w:eastAsia="fr-FR"/>
              </w:rPr>
              <w:t>Assistante de direction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1833"/>
            </w:tblGrid>
            <w:tr w:rsidR="009F284B" w14:paraId="239DBB1E" w14:textId="77777777" w:rsidTr="00A00789">
              <w:trPr>
                <w:trHeight w:val="8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3675A06" w14:textId="3A50B145" w:rsidR="009F284B" w:rsidRDefault="009F284B">
                  <w:pPr>
                    <w:spacing w:after="75"/>
                    <w:rPr>
                      <w:rFonts w:ascii="Calibri" w:eastAsia="Times New Roman" w:hAnsi="Calibri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9FC34C1" wp14:editId="0C692F85">
                        <wp:extent cx="295275" cy="295275"/>
                        <wp:effectExtent l="0" t="0" r="9525" b="9525"/>
                        <wp:docPr id="6" name="Image 6" descr="ema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54D27" w14:textId="15AD5836" w:rsidR="009F284B" w:rsidRDefault="00D41534">
                  <w:pPr>
                    <w:spacing w:after="75"/>
                    <w:rPr>
                      <w:rFonts w:eastAsia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  <w:hyperlink r:id="rId20" w:history="1">
                    <w:r w:rsidR="007153A1" w:rsidRPr="007E058E">
                      <w:rPr>
                        <w:rStyle w:val="Lienhypertexte"/>
                        <w:rFonts w:ascii="Century Gothic" w:eastAsia="Times New Roman" w:hAnsi="Century Gothic"/>
                        <w:noProof/>
                        <w:sz w:val="20"/>
                        <w:szCs w:val="20"/>
                        <w:lang w:eastAsia="fr-FR"/>
                      </w:rPr>
                      <w:t>contact@terr-enr.fr</w:t>
                    </w:r>
                  </w:hyperlink>
                  <w:r w:rsidR="009F284B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</w:tbl>
          <w:p w14:paraId="752041BE" w14:textId="77777777" w:rsidR="009F284B" w:rsidRDefault="009F284B">
            <w:pPr>
              <w:rPr>
                <w:rFonts w:ascii="Century Gothic" w:eastAsia="Times New Roman" w:hAnsi="Century Gothic"/>
                <w:noProof/>
                <w:vanish/>
                <w:color w:val="000000"/>
                <w:sz w:val="20"/>
                <w:szCs w:val="20"/>
                <w:lang w:eastAsia="fr-FR"/>
              </w:rPr>
            </w:pPr>
          </w:p>
          <w:p w14:paraId="154D4CC3" w14:textId="77777777" w:rsidR="009F284B" w:rsidRDefault="009F284B">
            <w:pPr>
              <w:rPr>
                <w:rFonts w:ascii="Century Gothic" w:eastAsia="Times New Roman" w:hAnsi="Century Gothic"/>
                <w:noProof/>
                <w:vanish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1330"/>
            </w:tblGrid>
            <w:tr w:rsidR="009F284B" w14:paraId="491C4DAD" w14:textId="77777777" w:rsidTr="00A00789">
              <w:trPr>
                <w:trHeight w:val="8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1868C49" w14:textId="257C277F" w:rsidR="009F284B" w:rsidRDefault="009F284B">
                  <w:pPr>
                    <w:spacing w:after="75"/>
                    <w:rPr>
                      <w:rFonts w:ascii="Calibri" w:eastAsia="Times New Roman" w:hAnsi="Calibri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6A23228" wp14:editId="3BF0F1E1">
                        <wp:extent cx="295275" cy="295275"/>
                        <wp:effectExtent l="0" t="0" r="9525" b="9525"/>
                        <wp:docPr id="4" name="Image 4" descr="off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ff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0B63F" w14:textId="77777777" w:rsidR="009F284B" w:rsidRDefault="009F284B">
                  <w:pPr>
                    <w:spacing w:after="75"/>
                    <w:rPr>
                      <w:rFonts w:eastAsia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t>03 29 68 51 14</w:t>
                  </w:r>
                </w:p>
              </w:tc>
            </w:tr>
          </w:tbl>
          <w:p w14:paraId="5DDCC7ED" w14:textId="77777777" w:rsidR="009F284B" w:rsidRDefault="009F284B">
            <w:pPr>
              <w:spacing w:after="240"/>
              <w:rPr>
                <w:rFonts w:ascii="Century Gothic" w:eastAsia="Times New Roman" w:hAnsi="Century Gothic"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noProof/>
                <w:color w:val="000000"/>
                <w:sz w:val="12"/>
                <w:szCs w:val="12"/>
                <w:lang w:eastAsia="fr-FR"/>
              </w:rPr>
              <w:br/>
            </w:r>
            <w:r>
              <w:rPr>
                <w:rFonts w:ascii="Century Gothic" w:eastAsia="Times New Roman" w:hAnsi="Century Gothic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t>SEM Terr’EnR</w:t>
            </w:r>
            <w:r>
              <w:rPr>
                <w:rFonts w:ascii="Century Gothic" w:eastAsia="Times New Roman" w:hAnsi="Century Gothic"/>
                <w:noProof/>
                <w:color w:val="000000"/>
                <w:sz w:val="18"/>
                <w:szCs w:val="18"/>
                <w:lang w:eastAsia="fr-FR"/>
              </w:rPr>
              <w:br/>
            </w:r>
            <w:r>
              <w:rPr>
                <w:rFonts w:ascii="Century Gothic" w:eastAsia="Times New Roman" w:hAnsi="Century Gothic"/>
                <w:noProof/>
                <w:color w:val="000000"/>
                <w:sz w:val="20"/>
                <w:szCs w:val="20"/>
                <w:lang w:eastAsia="fr-FR"/>
              </w:rPr>
              <w:t>Maison des Territoires</w:t>
            </w:r>
            <w:r>
              <w:rPr>
                <w:rFonts w:ascii="Century Gothic" w:eastAsia="Times New Roman" w:hAnsi="Century Gothic"/>
                <w:noProof/>
                <w:color w:val="000000"/>
                <w:sz w:val="20"/>
                <w:szCs w:val="20"/>
                <w:lang w:eastAsia="fr-FR"/>
              </w:rPr>
              <w:br/>
              <w:t>4, rue Louis Meyer – 88190 GOLBEY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459"/>
              <w:gridCol w:w="51"/>
            </w:tblGrid>
            <w:tr w:rsidR="009F284B" w14:paraId="39CC07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  <w:hideMark/>
                </w:tcPr>
                <w:p w14:paraId="79EEC661" w14:textId="00288874" w:rsidR="009F284B" w:rsidRDefault="009F284B">
                  <w:pPr>
                    <w:rPr>
                      <w:rFonts w:ascii="Calibri" w:eastAsia="Times New Roman" w:hAnsi="Calibri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76B2283" wp14:editId="180B2F76">
                        <wp:extent cx="295275" cy="295275"/>
                        <wp:effectExtent l="0" t="0" r="9525" b="9525"/>
                        <wp:docPr id="3" name="Image 3" descr="LinkedIn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D7E08" w14:textId="77777777" w:rsidR="009F284B" w:rsidRDefault="00D41534">
                  <w:pPr>
                    <w:spacing w:after="75"/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  <w:hyperlink r:id="rId26" w:history="1">
                    <w:r w:rsidR="009F284B">
                      <w:rPr>
                        <w:rStyle w:val="Lienhypertexte"/>
                        <w:rFonts w:ascii="Century Gothic" w:eastAsia="Times New Roman" w:hAnsi="Century Gothic"/>
                        <w:noProof/>
                        <w:sz w:val="20"/>
                        <w:szCs w:val="20"/>
                        <w:lang w:eastAsia="fr-FR"/>
                      </w:rPr>
                      <w:t>www.terr-enr.fr</w:t>
                    </w:r>
                  </w:hyperlink>
                  <w:r w:rsidR="009F284B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14:paraId="4A18F06B" w14:textId="77777777" w:rsidR="009F284B" w:rsidRDefault="009F284B">
                  <w:pPr>
                    <w:spacing w:after="75"/>
                    <w:rPr>
                      <w:rFonts w:eastAsia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6355D48A" w14:textId="77777777" w:rsidR="009F284B" w:rsidRDefault="009F284B">
            <w:pPr>
              <w:rPr>
                <w:rFonts w:ascii="Century Gothic" w:eastAsia="Times New Roman" w:hAnsi="Century Gothic"/>
                <w:noProof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3A0BDD10" w14:textId="5EFF3B51" w:rsidR="00BC5030" w:rsidRPr="00BC5030" w:rsidRDefault="00BC5030" w:rsidP="00786A98">
      <w:pPr>
        <w:jc w:val="both"/>
        <w:rPr>
          <w:rFonts w:ascii="Century Gothic" w:hAnsi="Century Gothic"/>
        </w:rPr>
      </w:pPr>
    </w:p>
    <w:p w14:paraId="52203666" w14:textId="77777777" w:rsidR="00BC5030" w:rsidRPr="00195635" w:rsidRDefault="00BC5030" w:rsidP="007B470C">
      <w:pPr>
        <w:jc w:val="both"/>
        <w:rPr>
          <w:rFonts w:ascii="Century Gothic" w:hAnsi="Century Gothic"/>
          <w:b/>
          <w:bCs/>
        </w:rPr>
      </w:pPr>
    </w:p>
    <w:sectPr w:rsidR="00BC5030" w:rsidRPr="00195635" w:rsidSect="00FF008B">
      <w:headerReference w:type="default" r:id="rId27"/>
      <w:footerReference w:type="default" r:id="rId28"/>
      <w:pgSz w:w="11906" w:h="16838"/>
      <w:pgMar w:top="1417" w:right="1417" w:bottom="709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9CEF3" w14:textId="77777777" w:rsidR="00201496" w:rsidRDefault="00201496" w:rsidP="00B7753F">
      <w:pPr>
        <w:spacing w:after="0" w:line="240" w:lineRule="auto"/>
      </w:pPr>
      <w:r>
        <w:separator/>
      </w:r>
    </w:p>
  </w:endnote>
  <w:endnote w:type="continuationSeparator" w:id="0">
    <w:p w14:paraId="0B6C2E49" w14:textId="77777777" w:rsidR="00201496" w:rsidRDefault="00201496" w:rsidP="00B7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40977" w14:textId="43D82CC8" w:rsidR="007153A1" w:rsidRDefault="007153A1" w:rsidP="00424D92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Times New Roman"/>
        <w:color w:val="A6A6A6" w:themeColor="background1" w:themeShade="A6"/>
      </w:rPr>
    </w:pPr>
    <w:r w:rsidRPr="007153A1">
      <w:rPr>
        <w:rFonts w:ascii="Century Gothic" w:hAnsi="Century Gothic" w:cs="Times New Roman"/>
        <w:color w:val="A6A6A6" w:themeColor="background1" w:themeShade="A6"/>
      </w:rPr>
      <w:fldChar w:fldCharType="begin"/>
    </w:r>
    <w:r w:rsidRPr="007153A1">
      <w:rPr>
        <w:rFonts w:ascii="Century Gothic" w:hAnsi="Century Gothic" w:cs="Times New Roman"/>
        <w:color w:val="A6A6A6" w:themeColor="background1" w:themeShade="A6"/>
      </w:rPr>
      <w:instrText>PAGE   \* MERGEFORMAT</w:instrText>
    </w:r>
    <w:r w:rsidRPr="007153A1">
      <w:rPr>
        <w:rFonts w:ascii="Century Gothic" w:hAnsi="Century Gothic" w:cs="Times New Roman"/>
        <w:color w:val="A6A6A6" w:themeColor="background1" w:themeShade="A6"/>
      </w:rPr>
      <w:fldChar w:fldCharType="separate"/>
    </w:r>
    <w:r w:rsidR="00D41534">
      <w:rPr>
        <w:rFonts w:ascii="Century Gothic" w:hAnsi="Century Gothic" w:cs="Times New Roman"/>
        <w:noProof/>
        <w:color w:val="A6A6A6" w:themeColor="background1" w:themeShade="A6"/>
      </w:rPr>
      <w:t>4</w:t>
    </w:r>
    <w:r w:rsidRPr="007153A1">
      <w:rPr>
        <w:rFonts w:ascii="Century Gothic" w:hAnsi="Century Gothic" w:cs="Times New Roman"/>
        <w:color w:val="A6A6A6" w:themeColor="background1" w:themeShade="A6"/>
      </w:rPr>
      <w:fldChar w:fldCharType="end"/>
    </w:r>
    <w:r>
      <w:rPr>
        <w:rFonts w:ascii="Century Gothic" w:hAnsi="Century Gothic" w:cs="Times New Roman"/>
        <w:color w:val="A6A6A6" w:themeColor="background1" w:themeShade="A6"/>
      </w:rPr>
      <w:t>/5</w:t>
    </w:r>
  </w:p>
  <w:p w14:paraId="0ACA79E0" w14:textId="30C57A91" w:rsidR="00624D18" w:rsidRPr="00424D92" w:rsidRDefault="00624D18" w:rsidP="00424D92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Times New Roman"/>
        <w:color w:val="A6A6A6" w:themeColor="background1" w:themeShade="A6"/>
      </w:rPr>
    </w:pPr>
    <w:r w:rsidRPr="00424D92">
      <w:rPr>
        <w:rFonts w:ascii="Century Gothic" w:hAnsi="Century Gothic" w:cs="Times New Roman"/>
        <w:color w:val="A6A6A6" w:themeColor="background1" w:themeShade="A6"/>
      </w:rPr>
      <w:t>TERR’ENR</w:t>
    </w:r>
    <w:r w:rsidR="007153A1">
      <w:rPr>
        <w:rFonts w:ascii="Century Gothic" w:hAnsi="Century Gothic" w:cs="Times New Roman"/>
        <w:color w:val="A6A6A6" w:themeColor="background1" w:themeShade="A6"/>
      </w:rPr>
      <w:t xml:space="preserve">, </w:t>
    </w:r>
    <w:r w:rsidRPr="00424D92">
      <w:rPr>
        <w:rFonts w:ascii="Century Gothic" w:hAnsi="Century Gothic" w:cs="Times New Roman"/>
        <w:color w:val="A6A6A6" w:themeColor="background1" w:themeShade="A6"/>
      </w:rPr>
      <w:t>Société anonyme d’économie mixte locale au capital de 4 600 000 €</w:t>
    </w:r>
  </w:p>
  <w:p w14:paraId="14B23309" w14:textId="77777777" w:rsidR="00624D18" w:rsidRPr="00424D92" w:rsidRDefault="00624D18" w:rsidP="00424D92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Times New Roman"/>
        <w:color w:val="A6A6A6" w:themeColor="background1" w:themeShade="A6"/>
      </w:rPr>
    </w:pPr>
    <w:r w:rsidRPr="00424D92">
      <w:rPr>
        <w:rFonts w:ascii="Century Gothic" w:hAnsi="Century Gothic" w:cs="Times New Roman"/>
        <w:color w:val="A6A6A6" w:themeColor="background1" w:themeShade="A6"/>
      </w:rPr>
      <w:t>Siège social 4 Rue Louis Meyer 88190 Golbey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44E7C" w14:textId="77777777" w:rsidR="00201496" w:rsidRDefault="00201496" w:rsidP="00B7753F">
      <w:pPr>
        <w:spacing w:after="0" w:line="240" w:lineRule="auto"/>
      </w:pPr>
      <w:r>
        <w:separator/>
      </w:r>
    </w:p>
  </w:footnote>
  <w:footnote w:type="continuationSeparator" w:id="0">
    <w:p w14:paraId="16399F76" w14:textId="77777777" w:rsidR="00201496" w:rsidRDefault="00201496" w:rsidP="00B7753F">
      <w:pPr>
        <w:spacing w:after="0" w:line="240" w:lineRule="auto"/>
      </w:pPr>
      <w:r>
        <w:continuationSeparator/>
      </w:r>
    </w:p>
  </w:footnote>
  <w:footnote w:id="1">
    <w:p w14:paraId="2052A7A5" w14:textId="4037FB4D" w:rsidR="001F02C4" w:rsidRDefault="001F02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entury Gothic" w:hAnsi="Century Gothic"/>
        </w:rPr>
        <w:t xml:space="preserve"> Objectif affiché dans le SCoT des Vosges Centrales dans sa version révisée de 2019 et repris dans le Plan Climat-Air-Energie Territorial.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72709" w14:textId="3FB31814" w:rsidR="00624D18" w:rsidRPr="00424D92" w:rsidRDefault="002B07BD" w:rsidP="00ED3771">
    <w:pPr>
      <w:pStyle w:val="En-tte"/>
      <w:jc w:val="center"/>
      <w:rPr>
        <w:rFonts w:ascii="Century Gothic" w:hAnsi="Century Gothic"/>
        <w:color w:val="A6A6A6" w:themeColor="background1" w:themeShade="A6"/>
      </w:rPr>
    </w:pPr>
    <w:r>
      <w:rPr>
        <w:rFonts w:ascii="Century Gothic" w:hAnsi="Century Gothic"/>
        <w:color w:val="A6A6A6" w:themeColor="background1" w:themeShade="A6"/>
      </w:rPr>
      <w:t xml:space="preserve">APPEL </w:t>
    </w:r>
    <w:r w:rsidR="003437CC">
      <w:rPr>
        <w:rFonts w:ascii="Century Gothic" w:hAnsi="Century Gothic"/>
        <w:color w:val="A6A6A6" w:themeColor="background1" w:themeShade="A6"/>
      </w:rPr>
      <w:t>À</w:t>
    </w:r>
    <w:r>
      <w:rPr>
        <w:rFonts w:ascii="Century Gothic" w:hAnsi="Century Gothic"/>
        <w:color w:val="A6A6A6" w:themeColor="background1" w:themeShade="A6"/>
      </w:rPr>
      <w:t xml:space="preserve"> MANIFESTATIONS D’INT</w:t>
    </w:r>
    <w:r w:rsidR="003437CC">
      <w:rPr>
        <w:rFonts w:ascii="Century Gothic" w:hAnsi="Century Gothic"/>
        <w:color w:val="A6A6A6" w:themeColor="background1" w:themeShade="A6"/>
      </w:rPr>
      <w:t>É</w:t>
    </w:r>
    <w:r>
      <w:rPr>
        <w:rFonts w:ascii="Century Gothic" w:hAnsi="Century Gothic"/>
        <w:color w:val="A6A6A6" w:themeColor="background1" w:themeShade="A6"/>
      </w:rPr>
      <w:t>R</w:t>
    </w:r>
    <w:r w:rsidR="003437CC">
      <w:rPr>
        <w:rFonts w:ascii="Century Gothic" w:hAnsi="Century Gothic"/>
        <w:color w:val="A6A6A6" w:themeColor="background1" w:themeShade="A6"/>
      </w:rPr>
      <w:t>È</w:t>
    </w:r>
    <w:r>
      <w:rPr>
        <w:rFonts w:ascii="Century Gothic" w:hAnsi="Century Gothic"/>
        <w:color w:val="A6A6A6" w:themeColor="background1" w:themeShade="A6"/>
      </w:rPr>
      <w:t>TS PHOTOVOLTAÏQUE SUR TOITURE</w:t>
    </w:r>
    <w:r w:rsidR="00156175">
      <w:rPr>
        <w:rFonts w:ascii="Century Gothic" w:hAnsi="Century Gothic"/>
        <w:color w:val="A6A6A6" w:themeColor="background1" w:themeShade="A6"/>
      </w:rPr>
      <w:t xml:space="preserve"> </w:t>
    </w:r>
    <w:r w:rsidR="00ED3771">
      <w:rPr>
        <w:rFonts w:ascii="Century Gothic" w:hAnsi="Century Gothic"/>
        <w:color w:val="A6A6A6" w:themeColor="background1" w:themeShade="A6"/>
      </w:rPr>
      <w:t>N°1</w:t>
    </w:r>
    <w:r w:rsidR="00156175">
      <w:rPr>
        <w:rFonts w:ascii="Century Gothic" w:hAnsi="Century Gothic"/>
        <w:color w:val="A6A6A6" w:themeColor="background1" w:themeShade="A6"/>
      </w:rPr>
      <w:t xml:space="preserve">       0</w:t>
    </w:r>
    <w:r w:rsidR="003437CC">
      <w:rPr>
        <w:rFonts w:ascii="Century Gothic" w:hAnsi="Century Gothic"/>
        <w:color w:val="A6A6A6" w:themeColor="background1" w:themeShade="A6"/>
      </w:rPr>
      <w:t>7</w:t>
    </w:r>
    <w:r w:rsidR="00156175">
      <w:rPr>
        <w:rFonts w:ascii="Century Gothic" w:hAnsi="Century Gothic"/>
        <w:color w:val="A6A6A6" w:themeColor="background1" w:themeShade="A6"/>
      </w:rPr>
      <w:t>/</w:t>
    </w:r>
    <w:r w:rsidR="0052349B">
      <w:rPr>
        <w:rFonts w:ascii="Century Gothic" w:hAnsi="Century Gothic"/>
        <w:color w:val="A6A6A6" w:themeColor="background1" w:themeShade="A6"/>
      </w:rPr>
      <w:t>0</w:t>
    </w:r>
    <w:r w:rsidR="003437CC">
      <w:rPr>
        <w:rFonts w:ascii="Century Gothic" w:hAnsi="Century Gothic"/>
        <w:color w:val="A6A6A6" w:themeColor="background1" w:themeShade="A6"/>
      </w:rPr>
      <w:t>1</w:t>
    </w:r>
    <w:r w:rsidR="00156175">
      <w:rPr>
        <w:rFonts w:ascii="Century Gothic" w:hAnsi="Century Gothic"/>
        <w:color w:val="A6A6A6" w:themeColor="background1" w:themeShade="A6"/>
      </w:rPr>
      <w:t>/202</w:t>
    </w:r>
    <w:r w:rsidR="003437CC">
      <w:rPr>
        <w:rFonts w:ascii="Century Gothic" w:hAnsi="Century Gothic"/>
        <w:color w:val="A6A6A6" w:themeColor="background1" w:themeShade="A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55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8426A"/>
    <w:multiLevelType w:val="hybridMultilevel"/>
    <w:tmpl w:val="32BE1A4A"/>
    <w:lvl w:ilvl="0" w:tplc="067281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6C4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EA59E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C6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C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23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6B6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04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AA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0692"/>
    <w:multiLevelType w:val="hybridMultilevel"/>
    <w:tmpl w:val="95323E8E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5CA11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E376AD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A7226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75804E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F822F3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C01A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EDB269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C9765008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F4A95"/>
    <w:multiLevelType w:val="hybridMultilevel"/>
    <w:tmpl w:val="DB8AE256"/>
    <w:lvl w:ilvl="0" w:tplc="8DC66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48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89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48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A41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E49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AD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67B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09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5F46"/>
    <w:multiLevelType w:val="hybridMultilevel"/>
    <w:tmpl w:val="82AED32A"/>
    <w:lvl w:ilvl="0" w:tplc="E3803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4F46C4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EA59E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C6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C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23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6B6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04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AA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2D10"/>
    <w:multiLevelType w:val="hybridMultilevel"/>
    <w:tmpl w:val="11C8A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C46CD0"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33A5"/>
    <w:multiLevelType w:val="hybridMultilevel"/>
    <w:tmpl w:val="030415D2"/>
    <w:lvl w:ilvl="0" w:tplc="7CB01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43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24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E2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E2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8A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A6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E9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88D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45C9"/>
    <w:multiLevelType w:val="hybridMultilevel"/>
    <w:tmpl w:val="E1DC3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0BF3"/>
    <w:multiLevelType w:val="hybridMultilevel"/>
    <w:tmpl w:val="1B943C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2AA1"/>
    <w:multiLevelType w:val="hybridMultilevel"/>
    <w:tmpl w:val="3CE0B74C"/>
    <w:lvl w:ilvl="0" w:tplc="7C3C6D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27A4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E7F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89D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AF9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2D3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8E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896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8D2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F7020"/>
    <w:multiLevelType w:val="hybridMultilevel"/>
    <w:tmpl w:val="7D7EBF3C"/>
    <w:lvl w:ilvl="0" w:tplc="FC8A0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A11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6AD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22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04E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F3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1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26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650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1BB4"/>
    <w:multiLevelType w:val="hybridMultilevel"/>
    <w:tmpl w:val="FF449C1A"/>
    <w:lvl w:ilvl="0" w:tplc="22BAC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6598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E0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A5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60D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6C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22D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C2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09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D3F"/>
    <w:multiLevelType w:val="hybridMultilevel"/>
    <w:tmpl w:val="72EA0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31B8"/>
    <w:multiLevelType w:val="hybridMultilevel"/>
    <w:tmpl w:val="478E6A78"/>
    <w:lvl w:ilvl="0" w:tplc="D70C9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8F0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459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C7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C79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07B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0E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87C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22206"/>
    <w:multiLevelType w:val="hybridMultilevel"/>
    <w:tmpl w:val="8ABCBB96"/>
    <w:lvl w:ilvl="0" w:tplc="F804663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A5283"/>
    <w:multiLevelType w:val="hybridMultilevel"/>
    <w:tmpl w:val="CFEE6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5737C"/>
    <w:multiLevelType w:val="hybridMultilevel"/>
    <w:tmpl w:val="83C2318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E51041"/>
    <w:multiLevelType w:val="hybridMultilevel"/>
    <w:tmpl w:val="9B1E50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65AF5"/>
    <w:multiLevelType w:val="hybridMultilevel"/>
    <w:tmpl w:val="EA042DB8"/>
    <w:lvl w:ilvl="0" w:tplc="E3803E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793F"/>
    <w:multiLevelType w:val="hybridMultilevel"/>
    <w:tmpl w:val="5ACCC4AE"/>
    <w:lvl w:ilvl="0" w:tplc="E3803E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81A54"/>
    <w:multiLevelType w:val="hybridMultilevel"/>
    <w:tmpl w:val="9C945E74"/>
    <w:lvl w:ilvl="0" w:tplc="F87A1D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C6F8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3CFAA6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56C4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83CEDF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1E8A1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B4E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6DACB7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CDA4C96C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3534B0"/>
    <w:multiLevelType w:val="hybridMultilevel"/>
    <w:tmpl w:val="4BA6A0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754B9"/>
    <w:multiLevelType w:val="hybridMultilevel"/>
    <w:tmpl w:val="F5E4CCD2"/>
    <w:lvl w:ilvl="0" w:tplc="7DA6B9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A2825"/>
    <w:multiLevelType w:val="hybridMultilevel"/>
    <w:tmpl w:val="8F5417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17F57"/>
    <w:multiLevelType w:val="hybridMultilevel"/>
    <w:tmpl w:val="F68E5F76"/>
    <w:lvl w:ilvl="0" w:tplc="2118F07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6717B"/>
    <w:multiLevelType w:val="hybridMultilevel"/>
    <w:tmpl w:val="A7109CCC"/>
    <w:lvl w:ilvl="0" w:tplc="EA58F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063E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866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655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6D1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452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CEF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429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6E8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33F0D"/>
    <w:multiLevelType w:val="hybridMultilevel"/>
    <w:tmpl w:val="493A876A"/>
    <w:lvl w:ilvl="0" w:tplc="75662E5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BCE91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DAFA9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30CCD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8AB57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32AD0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9A815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B803F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2E2DF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5A37288"/>
    <w:multiLevelType w:val="hybridMultilevel"/>
    <w:tmpl w:val="33361F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3008C"/>
    <w:multiLevelType w:val="hybridMultilevel"/>
    <w:tmpl w:val="844033B2"/>
    <w:lvl w:ilvl="0" w:tplc="F9FE21E4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0"/>
  </w:num>
  <w:num w:numId="5">
    <w:abstractNumId w:val="15"/>
  </w:num>
  <w:num w:numId="6">
    <w:abstractNumId w:val="10"/>
  </w:num>
  <w:num w:numId="7">
    <w:abstractNumId w:val="20"/>
  </w:num>
  <w:num w:numId="8">
    <w:abstractNumId w:val="9"/>
  </w:num>
  <w:num w:numId="9">
    <w:abstractNumId w:val="7"/>
  </w:num>
  <w:num w:numId="10">
    <w:abstractNumId w:val="17"/>
  </w:num>
  <w:num w:numId="11">
    <w:abstractNumId w:val="21"/>
  </w:num>
  <w:num w:numId="12">
    <w:abstractNumId w:val="2"/>
  </w:num>
  <w:num w:numId="13">
    <w:abstractNumId w:val="2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26"/>
  </w:num>
  <w:num w:numId="19">
    <w:abstractNumId w:val="16"/>
  </w:num>
  <w:num w:numId="20">
    <w:abstractNumId w:val="18"/>
  </w:num>
  <w:num w:numId="21">
    <w:abstractNumId w:val="1"/>
  </w:num>
  <w:num w:numId="22">
    <w:abstractNumId w:val="19"/>
  </w:num>
  <w:num w:numId="23">
    <w:abstractNumId w:val="4"/>
  </w:num>
  <w:num w:numId="24">
    <w:abstractNumId w:val="27"/>
  </w:num>
  <w:num w:numId="25">
    <w:abstractNumId w:val="5"/>
  </w:num>
  <w:num w:numId="26">
    <w:abstractNumId w:val="14"/>
  </w:num>
  <w:num w:numId="27">
    <w:abstractNumId w:val="22"/>
  </w:num>
  <w:num w:numId="2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3F"/>
    <w:rsid w:val="000000B9"/>
    <w:rsid w:val="00027EDB"/>
    <w:rsid w:val="00037130"/>
    <w:rsid w:val="00046DF8"/>
    <w:rsid w:val="000928D0"/>
    <w:rsid w:val="000A5993"/>
    <w:rsid w:val="000A6355"/>
    <w:rsid w:val="000A7BAB"/>
    <w:rsid w:val="000E1649"/>
    <w:rsid w:val="000E3D8A"/>
    <w:rsid w:val="001063E3"/>
    <w:rsid w:val="00116BE3"/>
    <w:rsid w:val="00156175"/>
    <w:rsid w:val="00191A4D"/>
    <w:rsid w:val="00195635"/>
    <w:rsid w:val="001A0AB4"/>
    <w:rsid w:val="001E2CE0"/>
    <w:rsid w:val="001E699F"/>
    <w:rsid w:val="001F02C4"/>
    <w:rsid w:val="001F0D4D"/>
    <w:rsid w:val="00201496"/>
    <w:rsid w:val="00216D98"/>
    <w:rsid w:val="00221711"/>
    <w:rsid w:val="0026763F"/>
    <w:rsid w:val="002B07BD"/>
    <w:rsid w:val="002B09B1"/>
    <w:rsid w:val="002C7B4C"/>
    <w:rsid w:val="002E5700"/>
    <w:rsid w:val="0033465B"/>
    <w:rsid w:val="003365A4"/>
    <w:rsid w:val="003437CC"/>
    <w:rsid w:val="00360FAD"/>
    <w:rsid w:val="00375948"/>
    <w:rsid w:val="003923B3"/>
    <w:rsid w:val="003E01FF"/>
    <w:rsid w:val="003E6170"/>
    <w:rsid w:val="00424D92"/>
    <w:rsid w:val="0043351B"/>
    <w:rsid w:val="00440029"/>
    <w:rsid w:val="00447590"/>
    <w:rsid w:val="00461101"/>
    <w:rsid w:val="00463727"/>
    <w:rsid w:val="0047402F"/>
    <w:rsid w:val="00487651"/>
    <w:rsid w:val="004A678B"/>
    <w:rsid w:val="00511734"/>
    <w:rsid w:val="0052349B"/>
    <w:rsid w:val="00525132"/>
    <w:rsid w:val="005659AF"/>
    <w:rsid w:val="005678E3"/>
    <w:rsid w:val="0059481D"/>
    <w:rsid w:val="005A08DE"/>
    <w:rsid w:val="005B589C"/>
    <w:rsid w:val="005C122F"/>
    <w:rsid w:val="005C39B1"/>
    <w:rsid w:val="00624771"/>
    <w:rsid w:val="00624D18"/>
    <w:rsid w:val="006323F3"/>
    <w:rsid w:val="006815EE"/>
    <w:rsid w:val="006C7324"/>
    <w:rsid w:val="006D26F2"/>
    <w:rsid w:val="00710780"/>
    <w:rsid w:val="007153A1"/>
    <w:rsid w:val="00727EFE"/>
    <w:rsid w:val="0073292A"/>
    <w:rsid w:val="00746AE2"/>
    <w:rsid w:val="00781C90"/>
    <w:rsid w:val="00786A98"/>
    <w:rsid w:val="007960F3"/>
    <w:rsid w:val="007B470C"/>
    <w:rsid w:val="00873960"/>
    <w:rsid w:val="00947809"/>
    <w:rsid w:val="00950281"/>
    <w:rsid w:val="0096033E"/>
    <w:rsid w:val="009620D8"/>
    <w:rsid w:val="00984D0C"/>
    <w:rsid w:val="009A3BF9"/>
    <w:rsid w:val="009A7B3A"/>
    <w:rsid w:val="009B487A"/>
    <w:rsid w:val="009C681F"/>
    <w:rsid w:val="009D599C"/>
    <w:rsid w:val="009E4CB0"/>
    <w:rsid w:val="009F284B"/>
    <w:rsid w:val="009F75C2"/>
    <w:rsid w:val="00A00789"/>
    <w:rsid w:val="00A15841"/>
    <w:rsid w:val="00A21A20"/>
    <w:rsid w:val="00A45690"/>
    <w:rsid w:val="00A502EE"/>
    <w:rsid w:val="00A71FE0"/>
    <w:rsid w:val="00A74892"/>
    <w:rsid w:val="00A82AB3"/>
    <w:rsid w:val="00AA4D43"/>
    <w:rsid w:val="00AA612E"/>
    <w:rsid w:val="00AD10A0"/>
    <w:rsid w:val="00AD6F1B"/>
    <w:rsid w:val="00B42084"/>
    <w:rsid w:val="00B47A65"/>
    <w:rsid w:val="00B61F52"/>
    <w:rsid w:val="00B6707B"/>
    <w:rsid w:val="00B7208C"/>
    <w:rsid w:val="00B7753F"/>
    <w:rsid w:val="00B83266"/>
    <w:rsid w:val="00B87598"/>
    <w:rsid w:val="00BA2F24"/>
    <w:rsid w:val="00BA3FAD"/>
    <w:rsid w:val="00BC5030"/>
    <w:rsid w:val="00BF7788"/>
    <w:rsid w:val="00C01CFB"/>
    <w:rsid w:val="00C0727C"/>
    <w:rsid w:val="00C2785B"/>
    <w:rsid w:val="00C4148D"/>
    <w:rsid w:val="00C6058E"/>
    <w:rsid w:val="00C66FF9"/>
    <w:rsid w:val="00C90BCB"/>
    <w:rsid w:val="00CB437B"/>
    <w:rsid w:val="00CC596D"/>
    <w:rsid w:val="00CD1E4C"/>
    <w:rsid w:val="00CE5910"/>
    <w:rsid w:val="00D15A90"/>
    <w:rsid w:val="00D41534"/>
    <w:rsid w:val="00D5176B"/>
    <w:rsid w:val="00D8038D"/>
    <w:rsid w:val="00D947BE"/>
    <w:rsid w:val="00DD6CE0"/>
    <w:rsid w:val="00E04604"/>
    <w:rsid w:val="00E112F0"/>
    <w:rsid w:val="00E1440D"/>
    <w:rsid w:val="00E14B2B"/>
    <w:rsid w:val="00E36527"/>
    <w:rsid w:val="00E725B4"/>
    <w:rsid w:val="00EB6B3B"/>
    <w:rsid w:val="00ED3771"/>
    <w:rsid w:val="00F04DC2"/>
    <w:rsid w:val="00F36CC4"/>
    <w:rsid w:val="00F559EE"/>
    <w:rsid w:val="00F630B9"/>
    <w:rsid w:val="00F74676"/>
    <w:rsid w:val="00F84356"/>
    <w:rsid w:val="00FA135F"/>
    <w:rsid w:val="00FE3529"/>
    <w:rsid w:val="00FE7BB7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FB118"/>
  <w15:chartTrackingRefBased/>
  <w15:docId w15:val="{963E76D0-A135-4B55-B45B-C2545062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53F"/>
  </w:style>
  <w:style w:type="paragraph" w:styleId="Pieddepage">
    <w:name w:val="footer"/>
    <w:basedOn w:val="Normal"/>
    <w:link w:val="PieddepageCar"/>
    <w:uiPriority w:val="99"/>
    <w:unhideWhenUsed/>
    <w:rsid w:val="00B7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53F"/>
  </w:style>
  <w:style w:type="paragraph" w:styleId="Paragraphedeliste">
    <w:name w:val="List Paragraph"/>
    <w:basedOn w:val="Normal"/>
    <w:uiPriority w:val="34"/>
    <w:qFormat/>
    <w:rsid w:val="00B775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0F3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39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39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396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67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76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76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63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F284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4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919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824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7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6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98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681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94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744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621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02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269">
          <w:marLeft w:val="141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561">
          <w:marLeft w:val="177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7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628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373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948">
          <w:marLeft w:val="11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687">
          <w:marLeft w:val="11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9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299">
          <w:marLeft w:val="141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5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2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6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5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7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26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6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327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731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425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557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0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4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7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30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053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449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885">
          <w:marLeft w:val="9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://www.terr-enr.fr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cid:image004.jpg@01D6C3FC.36BB0750" TargetMode="External"/><Relationship Id="rId17" Type="http://schemas.openxmlformats.org/officeDocument/2006/relationships/image" Target="media/image8.png"/><Relationship Id="rId25" Type="http://schemas.openxmlformats.org/officeDocument/2006/relationships/image" Target="https://s1g.s3.amazonaws.com/c68279912da89c634bb5c1b7d38f33e2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terr-enr.fr" TargetMode="External"/><Relationship Id="rId20" Type="http://schemas.openxmlformats.org/officeDocument/2006/relationships/hyperlink" Target="mailto:contact@terr-enr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linkedin.com/https:/www.linkedin.com/in/philippe-lhuillier-47504a41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https://s1g.s3.amazonaws.com/5c40bdda0a769c8856f81756e385a464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https://s1g.s3.amazonaws.com/536eea3b78f44c3479c8cc9abfd55a77.pn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757B-36C5-4F82-A86F-D0525478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GRONDAHL Jacques</dc:creator>
  <cp:keywords/>
  <dc:description/>
  <cp:lastModifiedBy>VANDYCK Muriel</cp:lastModifiedBy>
  <cp:revision>7</cp:revision>
  <cp:lastPrinted>2021-01-11T15:21:00Z</cp:lastPrinted>
  <dcterms:created xsi:type="dcterms:W3CDTF">2021-01-11T15:48:00Z</dcterms:created>
  <dcterms:modified xsi:type="dcterms:W3CDTF">2021-01-13T10:11:00Z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Owner">
    <vt:lpwstr>Benedicte.Decker@caissedesdepots.fr</vt:lpwstr>
  </property>
  <property fmtid="{D5CDD505-2E9C-101B-9397-08002B2CF9AE}" pid="5" name="MSIP_Label_526b0da4-3db3-477f-aae7-ffa237cfc891_SetDate">
    <vt:lpwstr>2020-01-27T09:34:50.0105672Z</vt:lpwstr>
  </property>
  <property fmtid="{D5CDD505-2E9C-101B-9397-08002B2CF9AE}" pid="6" name="MSIP_Label_526b0da4-3db3-477f-aae7-ffa237cfc891_Name">
    <vt:lpwstr>CDC-Interne</vt:lpwstr>
  </property>
  <property fmtid="{D5CDD505-2E9C-101B-9397-08002B2CF9AE}" pid="7" name="MSIP_Label_526b0da4-3db3-477f-aae7-ffa237cfc891_Application">
    <vt:lpwstr>Microsoft Azure Information Protection</vt:lpwstr>
  </property>
  <property fmtid="{D5CDD505-2E9C-101B-9397-08002B2CF9AE}" pid="8" name="MSIP_Label_526b0da4-3db3-477f-aae7-ffa237cfc891_Extended_MSFT_Method">
    <vt:lpwstr>Automatic</vt:lpwstr>
  </property>
  <property fmtid="{D5CDD505-2E9C-101B-9397-08002B2CF9AE}" pid="9" name="MSIP_Label_1387ec98-8aff-418c-9455-dc857e1ea7dc_Enabled">
    <vt:lpwstr>True</vt:lpwstr>
  </property>
  <property fmtid="{D5CDD505-2E9C-101B-9397-08002B2CF9AE}" pid="10" name="MSIP_Label_1387ec98-8aff-418c-9455-dc857e1ea7dc_SiteId">
    <vt:lpwstr>6eab6365-8194-49c6-a4d0-e2d1a0fbeb74</vt:lpwstr>
  </property>
  <property fmtid="{D5CDD505-2E9C-101B-9397-08002B2CF9AE}" pid="11" name="MSIP_Label_1387ec98-8aff-418c-9455-dc857e1ea7dc_SetDate">
    <vt:lpwstr>2020-01-27T09:34:50.0105672Z</vt:lpwstr>
  </property>
  <property fmtid="{D5CDD505-2E9C-101B-9397-08002B2CF9AE}" pid="12" name="MSIP_Label_1387ec98-8aff-418c-9455-dc857e1ea7dc_Name">
    <vt:lpwstr>Avec marquage</vt:lpwstr>
  </property>
  <property fmtid="{D5CDD505-2E9C-101B-9397-08002B2CF9AE}" pid="13" name="MSIP_Label_1387ec98-8aff-418c-9455-dc857e1ea7dc_Extended_MSFT_Method">
    <vt:lpwstr>Automatic</vt:lpwstr>
  </property>
  <property fmtid="{D5CDD505-2E9C-101B-9397-08002B2CF9AE}" pid="14" name="Sensitivity">
    <vt:lpwstr>CDC-Interne Avec marquage</vt:lpwstr>
  </property>
</Properties>
</file>